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089" w:rsidRPr="003D1F2C" w:rsidRDefault="00A32089" w:rsidP="00A32089">
      <w:pPr>
        <w:widowControl/>
        <w:jc w:val="center"/>
        <w:rPr>
          <w:b/>
          <w:bCs/>
        </w:rPr>
      </w:pPr>
      <w:bookmarkStart w:id="0" w:name="_GoBack"/>
      <w:bookmarkEnd w:id="0"/>
      <w:r>
        <w:rPr>
          <w:b/>
          <w:bCs/>
        </w:rPr>
        <w:t>SOAH DOCKET NO. 473-15-3743.WS</w:t>
      </w:r>
    </w:p>
    <w:p w:rsidR="00A32089" w:rsidRDefault="00A32089" w:rsidP="00A32089">
      <w:pPr>
        <w:widowControl/>
        <w:jc w:val="center"/>
        <w:rPr>
          <w:b/>
          <w:bCs/>
        </w:rPr>
      </w:pPr>
      <w:r>
        <w:rPr>
          <w:b/>
          <w:bCs/>
        </w:rPr>
        <w:t>PUC DOCKET NO. 44485</w:t>
      </w:r>
    </w:p>
    <w:p w:rsidR="00A32089" w:rsidRPr="003D1F2C" w:rsidRDefault="00A32089" w:rsidP="00A32089">
      <w:pPr>
        <w:widowControl/>
        <w:spacing w:line="360" w:lineRule="auto"/>
        <w:jc w:val="center"/>
        <w:rPr>
          <w:b/>
          <w:bCs/>
        </w:rPr>
      </w:pPr>
    </w:p>
    <w:tbl>
      <w:tblPr>
        <w:tblW w:w="0" w:type="auto"/>
        <w:jc w:val="center"/>
        <w:tblLayout w:type="fixed"/>
        <w:tblCellMar>
          <w:left w:w="90" w:type="dxa"/>
          <w:right w:w="90" w:type="dxa"/>
        </w:tblCellMar>
        <w:tblLook w:val="0000" w:firstRow="0" w:lastRow="0" w:firstColumn="0" w:lastColumn="0" w:noHBand="0" w:noVBand="0"/>
      </w:tblPr>
      <w:tblGrid>
        <w:gridCol w:w="4590"/>
        <w:gridCol w:w="336"/>
        <w:gridCol w:w="4602"/>
      </w:tblGrid>
      <w:tr w:rsidR="00A32089" w:rsidRPr="003D1F2C" w:rsidTr="002674F7">
        <w:trPr>
          <w:jc w:val="center"/>
        </w:trPr>
        <w:tc>
          <w:tcPr>
            <w:tcW w:w="4590" w:type="dxa"/>
            <w:tcBorders>
              <w:top w:val="single" w:sz="6" w:space="0" w:color="FFFFFF"/>
              <w:left w:val="single" w:sz="6" w:space="0" w:color="FFFFFF"/>
              <w:bottom w:val="single" w:sz="6" w:space="0" w:color="FFFFFF"/>
              <w:right w:val="single" w:sz="6" w:space="0" w:color="FFFFFF"/>
            </w:tcBorders>
          </w:tcPr>
          <w:p w:rsidR="00A32089" w:rsidRPr="003D1F2C" w:rsidRDefault="00A32089" w:rsidP="002674F7">
            <w:pPr>
              <w:widowControl/>
              <w:jc w:val="left"/>
              <w:rPr>
                <w:b/>
                <w:bCs/>
              </w:rPr>
            </w:pPr>
            <w:r>
              <w:rPr>
                <w:b/>
                <w:bCs/>
              </w:rPr>
              <w:t>RATEPAYERS’ APPEAL OF THE DECISION BY THE CITY OF WILMER TO CHANGE WATER RATES</w:t>
            </w:r>
          </w:p>
        </w:tc>
        <w:tc>
          <w:tcPr>
            <w:tcW w:w="336" w:type="dxa"/>
            <w:tcBorders>
              <w:top w:val="single" w:sz="6" w:space="0" w:color="FFFFFF"/>
              <w:left w:val="single" w:sz="6" w:space="0" w:color="FFFFFF"/>
              <w:bottom w:val="single" w:sz="6" w:space="0" w:color="FFFFFF"/>
              <w:right w:val="single" w:sz="6" w:space="0" w:color="FFFFFF"/>
            </w:tcBorders>
          </w:tcPr>
          <w:p w:rsidR="00A32089" w:rsidRPr="003D1F2C" w:rsidRDefault="00A32089" w:rsidP="002674F7">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rPr>
            </w:pPr>
            <w:r w:rsidRPr="003D1F2C">
              <w:rPr>
                <w:b/>
                <w:bCs/>
              </w:rPr>
              <w:t>§</w:t>
            </w:r>
          </w:p>
          <w:p w:rsidR="00A32089" w:rsidRPr="003D1F2C" w:rsidRDefault="00A32089" w:rsidP="002674F7">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p w:rsidR="00A32089" w:rsidRPr="003D1F2C" w:rsidRDefault="00A32089" w:rsidP="002674F7">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p w:rsidR="00A32089" w:rsidRPr="003D1F2C" w:rsidRDefault="00A32089" w:rsidP="002674F7">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p w:rsidR="00A32089" w:rsidRPr="003D1F2C" w:rsidRDefault="00A32089" w:rsidP="002674F7">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tc>
        <w:tc>
          <w:tcPr>
            <w:tcW w:w="4602" w:type="dxa"/>
            <w:tcBorders>
              <w:top w:val="single" w:sz="6" w:space="0" w:color="FFFFFF"/>
              <w:left w:val="single" w:sz="6" w:space="0" w:color="FFFFFF"/>
              <w:bottom w:val="single" w:sz="6" w:space="0" w:color="FFFFFF"/>
              <w:right w:val="single" w:sz="6" w:space="0" w:color="FFFFFF"/>
            </w:tcBorders>
          </w:tcPr>
          <w:p w:rsidR="00A32089" w:rsidRPr="003D1F2C" w:rsidRDefault="00A32089" w:rsidP="002674F7">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BEFORE THE STATE OFFICE</w:t>
            </w:r>
          </w:p>
          <w:p w:rsidR="00A32089" w:rsidRPr="003D1F2C" w:rsidRDefault="00A32089" w:rsidP="002674F7">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p>
          <w:p w:rsidR="00A32089" w:rsidRPr="003D1F2C" w:rsidRDefault="00A32089" w:rsidP="002674F7">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fldChar w:fldCharType="begin"/>
            </w:r>
            <w:r w:rsidRPr="003D1F2C">
              <w:rPr>
                <w:b/>
                <w:bCs/>
              </w:rPr>
              <w:instrText>ADVANCE \d0</w:instrText>
            </w:r>
            <w:r w:rsidRPr="003D1F2C">
              <w:rPr>
                <w:b/>
                <w:bCs/>
              </w:rPr>
              <w:fldChar w:fldCharType="end"/>
            </w:r>
            <w:r w:rsidRPr="003D1F2C">
              <w:rPr>
                <w:b/>
                <w:bCs/>
              </w:rPr>
              <w:t>OF</w:t>
            </w:r>
          </w:p>
          <w:p w:rsidR="00A32089" w:rsidRPr="003D1F2C" w:rsidRDefault="00A32089" w:rsidP="002674F7">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p>
          <w:p w:rsidR="00A32089" w:rsidRPr="003D1F2C" w:rsidRDefault="00A32089" w:rsidP="002674F7">
            <w:pPr>
              <w:widowControl/>
              <w:tabs>
                <w:tab w:val="left" w:pos="-720"/>
                <w:tab w:val="left" w:pos="0"/>
                <w:tab w:val="left" w:pos="720"/>
                <w:tab w:val="left" w:pos="1440"/>
                <w:tab w:val="left" w:pos="2160"/>
                <w:tab w:val="left" w:pos="2880"/>
                <w:tab w:val="left" w:pos="3330"/>
              </w:tabs>
              <w:jc w:val="center"/>
              <w:rPr>
                <w:b/>
                <w:bCs/>
              </w:rPr>
            </w:pPr>
            <w:r w:rsidRPr="003D1F2C">
              <w:rPr>
                <w:b/>
                <w:bCs/>
              </w:rPr>
              <w:fldChar w:fldCharType="begin"/>
            </w:r>
            <w:r w:rsidRPr="003D1F2C">
              <w:rPr>
                <w:b/>
                <w:bCs/>
              </w:rPr>
              <w:instrText>ADVANCE \d0</w:instrText>
            </w:r>
            <w:r w:rsidRPr="003D1F2C">
              <w:rPr>
                <w:b/>
                <w:bCs/>
              </w:rPr>
              <w:fldChar w:fldCharType="end"/>
            </w:r>
            <w:r w:rsidRPr="003D1F2C">
              <w:rPr>
                <w:b/>
                <w:bCs/>
              </w:rPr>
              <w:t>ADMINISTRATIVE HEARINGS</w:t>
            </w:r>
          </w:p>
        </w:tc>
      </w:tr>
    </w:tbl>
    <w:p w:rsidR="00A32089" w:rsidRDefault="00A32089" w:rsidP="001B722E">
      <w:pPr>
        <w:widowControl/>
        <w:tabs>
          <w:tab w:val="left" w:pos="-720"/>
          <w:tab w:val="left" w:pos="0"/>
          <w:tab w:val="left" w:pos="720"/>
          <w:tab w:val="left" w:pos="1440"/>
          <w:tab w:val="left" w:pos="2160"/>
          <w:tab w:val="left" w:pos="2880"/>
          <w:tab w:val="left" w:pos="3330"/>
        </w:tabs>
        <w:jc w:val="center"/>
        <w:rPr>
          <w:b/>
          <w:bCs/>
        </w:rPr>
      </w:pPr>
    </w:p>
    <w:p w:rsidR="00A32089" w:rsidRDefault="00A32089" w:rsidP="001B722E">
      <w:pPr>
        <w:widowControl/>
        <w:tabs>
          <w:tab w:val="left" w:pos="-720"/>
          <w:tab w:val="left" w:pos="0"/>
          <w:tab w:val="left" w:pos="720"/>
          <w:tab w:val="left" w:pos="1440"/>
          <w:tab w:val="left" w:pos="2160"/>
          <w:tab w:val="left" w:pos="2880"/>
          <w:tab w:val="left" w:pos="3330"/>
        </w:tabs>
        <w:jc w:val="center"/>
        <w:rPr>
          <w:b/>
          <w:bCs/>
        </w:rPr>
      </w:pPr>
      <w:r>
        <w:rPr>
          <w:b/>
          <w:bCs/>
        </w:rPr>
        <w:t>PROPOSAL FOR DECISION ON</w:t>
      </w:r>
    </w:p>
    <w:p w:rsidR="00A32089" w:rsidRDefault="00A32089" w:rsidP="00A32089">
      <w:pPr>
        <w:widowControl/>
        <w:tabs>
          <w:tab w:val="left" w:pos="-720"/>
          <w:tab w:val="left" w:pos="0"/>
          <w:tab w:val="left" w:pos="720"/>
          <w:tab w:val="left" w:pos="1440"/>
          <w:tab w:val="left" w:pos="2160"/>
          <w:tab w:val="left" w:pos="2880"/>
          <w:tab w:val="left" w:pos="3330"/>
        </w:tabs>
        <w:jc w:val="center"/>
        <w:rPr>
          <w:b/>
          <w:bCs/>
        </w:rPr>
      </w:pPr>
      <w:r>
        <w:rPr>
          <w:b/>
          <w:bCs/>
        </w:rPr>
        <w:t>MOTION FOR SUMMARY DECISION</w:t>
      </w:r>
    </w:p>
    <w:p w:rsidR="00A32089" w:rsidRDefault="00A32089" w:rsidP="001B722E">
      <w:pPr>
        <w:widowControl/>
        <w:tabs>
          <w:tab w:val="left" w:pos="-720"/>
          <w:tab w:val="left" w:pos="0"/>
          <w:tab w:val="left" w:pos="720"/>
          <w:tab w:val="left" w:pos="1440"/>
          <w:tab w:val="left" w:pos="2160"/>
          <w:tab w:val="left" w:pos="2880"/>
          <w:tab w:val="left" w:pos="3330"/>
        </w:tabs>
        <w:jc w:val="center"/>
        <w:rPr>
          <w:b/>
          <w:bCs/>
        </w:rPr>
      </w:pPr>
    </w:p>
    <w:p w:rsidR="00474205" w:rsidRDefault="00474205" w:rsidP="001B722E">
      <w:pPr>
        <w:widowControl/>
        <w:tabs>
          <w:tab w:val="left" w:pos="-720"/>
          <w:tab w:val="left" w:pos="0"/>
          <w:tab w:val="left" w:pos="720"/>
          <w:tab w:val="left" w:pos="1440"/>
          <w:tab w:val="left" w:pos="2160"/>
          <w:tab w:val="left" w:pos="2880"/>
          <w:tab w:val="left" w:pos="3330"/>
        </w:tabs>
        <w:jc w:val="center"/>
        <w:rPr>
          <w:b/>
          <w:bCs/>
        </w:rPr>
      </w:pPr>
      <w:r>
        <w:rPr>
          <w:b/>
          <w:bCs/>
        </w:rPr>
        <w:t>I.  INTRODUCTION</w:t>
      </w:r>
    </w:p>
    <w:p w:rsidR="00474205" w:rsidRPr="003D1F2C" w:rsidRDefault="00474205" w:rsidP="00A32089">
      <w:pPr>
        <w:widowControl/>
        <w:tabs>
          <w:tab w:val="left" w:pos="-720"/>
          <w:tab w:val="left" w:pos="0"/>
          <w:tab w:val="left" w:pos="720"/>
          <w:tab w:val="left" w:pos="1440"/>
          <w:tab w:val="left" w:pos="2160"/>
          <w:tab w:val="left" w:pos="2880"/>
          <w:tab w:val="left" w:pos="3330"/>
        </w:tabs>
        <w:spacing w:line="360" w:lineRule="auto"/>
        <w:jc w:val="center"/>
        <w:rPr>
          <w:b/>
          <w:bCs/>
        </w:rPr>
      </w:pPr>
    </w:p>
    <w:p w:rsidR="00A32089" w:rsidRDefault="00A32089" w:rsidP="00A32089">
      <w:pPr>
        <w:widowControl/>
        <w:tabs>
          <w:tab w:val="left" w:pos="-720"/>
          <w:tab w:val="left" w:pos="0"/>
          <w:tab w:val="left" w:pos="720"/>
          <w:tab w:val="left" w:pos="1440"/>
          <w:tab w:val="left" w:pos="2160"/>
          <w:tab w:val="left" w:pos="2880"/>
          <w:tab w:val="left" w:pos="3330"/>
        </w:tabs>
        <w:spacing w:line="360" w:lineRule="auto"/>
        <w:ind w:firstLine="720"/>
        <w:rPr>
          <w:bCs/>
        </w:rPr>
      </w:pPr>
      <w:r>
        <w:t xml:space="preserve">On February 24, 2015, </w:t>
      </w:r>
      <w:r w:rsidR="00A03993">
        <w:t xml:space="preserve">Joseph Aldrich, on behalf of 12 </w:t>
      </w:r>
      <w:r>
        <w:t>ratepayers living outside the</w:t>
      </w:r>
      <w:r w:rsidR="00D0378C">
        <w:t xml:space="preserve"> city limits of the</w:t>
      </w:r>
      <w:r>
        <w:t xml:space="preserve"> City of Wilmer </w:t>
      </w:r>
      <w:r w:rsidR="008B30DA">
        <w:t>(Ratepayers)</w:t>
      </w:r>
      <w:r w:rsidR="00A03993">
        <w:t>,</w:t>
      </w:r>
      <w:r>
        <w:t xml:space="preserve"> filed an appeal with the</w:t>
      </w:r>
      <w:r>
        <w:rPr>
          <w:bCs/>
        </w:rPr>
        <w:t xml:space="preserve"> Public Utility Commission of Texas (Commission) of an increase in water rates </w:t>
      </w:r>
      <w:r w:rsidR="00B42F75">
        <w:rPr>
          <w:bCs/>
        </w:rPr>
        <w:t xml:space="preserve">adopted by the Wilmer </w:t>
      </w:r>
      <w:r>
        <w:rPr>
          <w:bCs/>
        </w:rPr>
        <w:t>City Cou</w:t>
      </w:r>
      <w:r w:rsidR="00A03993">
        <w:rPr>
          <w:bCs/>
        </w:rPr>
        <w:t>ncil on November </w:t>
      </w:r>
      <w:r>
        <w:rPr>
          <w:bCs/>
        </w:rPr>
        <w:t xml:space="preserve">20, 2014.  </w:t>
      </w:r>
      <w:r w:rsidR="003159BD">
        <w:rPr>
          <w:bCs/>
        </w:rPr>
        <w:t xml:space="preserve">On May 7, 2015, the Commission referred the appeal to the </w:t>
      </w:r>
      <w:r w:rsidR="003159BD" w:rsidRPr="003159BD">
        <w:rPr>
          <w:bCs/>
        </w:rPr>
        <w:t>State Office of Administrative Hearings</w:t>
      </w:r>
      <w:r w:rsidR="003159BD">
        <w:rPr>
          <w:bCs/>
        </w:rPr>
        <w:t xml:space="preserve"> (SOAH).  The SOAH Administrative Law Judge (ALJ) </w:t>
      </w:r>
      <w:r w:rsidR="003D684B">
        <w:rPr>
          <w:bCs/>
        </w:rPr>
        <w:t xml:space="preserve">established a procedural schedule, setting deadlines for prefiled testimony and </w:t>
      </w:r>
      <w:r w:rsidR="00BD4CFE">
        <w:rPr>
          <w:bCs/>
        </w:rPr>
        <w:t xml:space="preserve">a </w:t>
      </w:r>
      <w:r w:rsidR="002B2977">
        <w:rPr>
          <w:bCs/>
        </w:rPr>
        <w:t xml:space="preserve">date for the </w:t>
      </w:r>
      <w:r w:rsidR="003D684B">
        <w:rPr>
          <w:bCs/>
        </w:rPr>
        <w:t xml:space="preserve">hearing on the merits.  </w:t>
      </w:r>
      <w:r w:rsidR="004D5860">
        <w:rPr>
          <w:bCs/>
        </w:rPr>
        <w:t>On June 19, 2015, the Commission issued its Preliminary Order in this matter.</w:t>
      </w:r>
    </w:p>
    <w:p w:rsidR="00A32089" w:rsidRDefault="00A32089" w:rsidP="00A32089">
      <w:pPr>
        <w:widowControl/>
        <w:tabs>
          <w:tab w:val="left" w:pos="-720"/>
          <w:tab w:val="left" w:pos="0"/>
          <w:tab w:val="left" w:pos="720"/>
          <w:tab w:val="left" w:pos="1440"/>
          <w:tab w:val="left" w:pos="2160"/>
          <w:tab w:val="left" w:pos="2880"/>
          <w:tab w:val="left" w:pos="3330"/>
        </w:tabs>
        <w:spacing w:line="360" w:lineRule="auto"/>
        <w:ind w:firstLine="720"/>
        <w:rPr>
          <w:bCs/>
        </w:rPr>
      </w:pPr>
    </w:p>
    <w:p w:rsidR="00A32089" w:rsidRDefault="002B2977" w:rsidP="00A32089">
      <w:pPr>
        <w:widowControl/>
        <w:tabs>
          <w:tab w:val="left" w:pos="-720"/>
          <w:tab w:val="left" w:pos="0"/>
          <w:tab w:val="left" w:pos="720"/>
          <w:tab w:val="left" w:pos="1440"/>
          <w:tab w:val="left" w:pos="2160"/>
          <w:tab w:val="left" w:pos="2880"/>
          <w:tab w:val="left" w:pos="3330"/>
        </w:tabs>
        <w:spacing w:line="360" w:lineRule="auto"/>
        <w:ind w:firstLine="720"/>
        <w:rPr>
          <w:bCs/>
        </w:rPr>
      </w:pPr>
      <w:r>
        <w:rPr>
          <w:bCs/>
        </w:rPr>
        <w:t>The City</w:t>
      </w:r>
      <w:r w:rsidR="008B30DA">
        <w:rPr>
          <w:bCs/>
        </w:rPr>
        <w:t xml:space="preserve"> of Wilmer (City)</w:t>
      </w:r>
      <w:r>
        <w:rPr>
          <w:bCs/>
        </w:rPr>
        <w:t xml:space="preserve"> did not file direct testimony </w:t>
      </w:r>
      <w:r w:rsidR="00D0378C">
        <w:rPr>
          <w:bCs/>
        </w:rPr>
        <w:t>by</w:t>
      </w:r>
      <w:r>
        <w:rPr>
          <w:bCs/>
        </w:rPr>
        <w:t xml:space="preserve"> August 26, 2015, the deadline set out in Order No. 2.  On October 7, 2015, Commission Staff filed a motion for summary decision (Motion).  The City did not file a reply</w:t>
      </w:r>
      <w:r w:rsidR="00AE060B">
        <w:rPr>
          <w:bCs/>
        </w:rPr>
        <w:t>,</w:t>
      </w:r>
      <w:r>
        <w:rPr>
          <w:bCs/>
        </w:rPr>
        <w:t xml:space="preserve"> although it indicated that it was not opposed to Staff’s Motion.</w:t>
      </w:r>
      <w:r w:rsidR="008B30DA">
        <w:rPr>
          <w:rStyle w:val="FootnoteReference"/>
          <w:bCs/>
        </w:rPr>
        <w:footnoteReference w:id="1"/>
      </w:r>
      <w:r w:rsidR="008B30DA">
        <w:rPr>
          <w:bCs/>
        </w:rPr>
        <w:t xml:space="preserve">  </w:t>
      </w:r>
    </w:p>
    <w:p w:rsidR="00A32089" w:rsidRDefault="00A32089" w:rsidP="00A32089">
      <w:pPr>
        <w:widowControl/>
        <w:tabs>
          <w:tab w:val="left" w:pos="-720"/>
          <w:tab w:val="left" w:pos="0"/>
          <w:tab w:val="left" w:pos="720"/>
          <w:tab w:val="left" w:pos="1440"/>
          <w:tab w:val="left" w:pos="2160"/>
          <w:tab w:val="left" w:pos="2880"/>
          <w:tab w:val="left" w:pos="3330"/>
        </w:tabs>
        <w:spacing w:line="360" w:lineRule="auto"/>
        <w:ind w:firstLine="720"/>
        <w:rPr>
          <w:bCs/>
        </w:rPr>
      </w:pPr>
    </w:p>
    <w:p w:rsidR="008B30DA" w:rsidRDefault="008B30DA" w:rsidP="00A32089">
      <w:pPr>
        <w:widowControl/>
        <w:tabs>
          <w:tab w:val="left" w:pos="-720"/>
          <w:tab w:val="left" w:pos="0"/>
          <w:tab w:val="left" w:pos="720"/>
          <w:tab w:val="left" w:pos="1440"/>
          <w:tab w:val="left" w:pos="2160"/>
          <w:tab w:val="left" w:pos="2880"/>
          <w:tab w:val="left" w:pos="3330"/>
        </w:tabs>
        <w:spacing w:line="360" w:lineRule="auto"/>
        <w:ind w:firstLine="720"/>
        <w:rPr>
          <w:bCs/>
        </w:rPr>
      </w:pPr>
      <w:r>
        <w:rPr>
          <w:bCs/>
        </w:rPr>
        <w:t xml:space="preserve">The ALJ grants Staff’s Motion and finds that </w:t>
      </w:r>
      <w:r w:rsidR="00B00DEE">
        <w:rPr>
          <w:bCs/>
        </w:rPr>
        <w:t>Staff is</w:t>
      </w:r>
      <w:r>
        <w:rPr>
          <w:bCs/>
        </w:rPr>
        <w:t xml:space="preserve"> entitled to a decision in </w:t>
      </w:r>
      <w:r w:rsidR="00B00DEE">
        <w:rPr>
          <w:bCs/>
        </w:rPr>
        <w:t>its</w:t>
      </w:r>
      <w:r>
        <w:rPr>
          <w:bCs/>
        </w:rPr>
        <w:t xml:space="preserve"> favor as a matter of law.  </w:t>
      </w:r>
      <w:r w:rsidR="00005215">
        <w:rPr>
          <w:bCs/>
        </w:rPr>
        <w:t>Accordingly, the hearing on the merit set for December 2, 2015, is canceled.</w:t>
      </w:r>
    </w:p>
    <w:p w:rsidR="008B30DA" w:rsidRDefault="008B30DA" w:rsidP="00A32089">
      <w:pPr>
        <w:widowControl/>
        <w:tabs>
          <w:tab w:val="left" w:pos="-720"/>
          <w:tab w:val="left" w:pos="0"/>
          <w:tab w:val="left" w:pos="720"/>
          <w:tab w:val="left" w:pos="1440"/>
          <w:tab w:val="left" w:pos="2160"/>
          <w:tab w:val="left" w:pos="2880"/>
          <w:tab w:val="left" w:pos="3330"/>
        </w:tabs>
        <w:spacing w:line="360" w:lineRule="auto"/>
        <w:ind w:firstLine="720"/>
        <w:rPr>
          <w:bCs/>
        </w:rPr>
      </w:pPr>
    </w:p>
    <w:p w:rsidR="00474205" w:rsidRDefault="00474205">
      <w:pPr>
        <w:widowControl/>
        <w:autoSpaceDE/>
        <w:autoSpaceDN/>
        <w:adjustRightInd/>
        <w:spacing w:line="360" w:lineRule="auto"/>
        <w:rPr>
          <w:b/>
          <w:bCs/>
        </w:rPr>
      </w:pPr>
      <w:r>
        <w:rPr>
          <w:b/>
          <w:bCs/>
        </w:rPr>
        <w:br w:type="page"/>
      </w:r>
    </w:p>
    <w:p w:rsidR="008B30DA" w:rsidRPr="008B30DA" w:rsidRDefault="00474205" w:rsidP="008B30DA">
      <w:pPr>
        <w:widowControl/>
        <w:tabs>
          <w:tab w:val="left" w:pos="-720"/>
          <w:tab w:val="left" w:pos="0"/>
          <w:tab w:val="left" w:pos="720"/>
          <w:tab w:val="left" w:pos="1440"/>
          <w:tab w:val="left" w:pos="2160"/>
          <w:tab w:val="left" w:pos="2880"/>
          <w:tab w:val="left" w:pos="3330"/>
        </w:tabs>
        <w:spacing w:line="360" w:lineRule="auto"/>
        <w:ind w:firstLine="720"/>
        <w:jc w:val="center"/>
        <w:rPr>
          <w:b/>
          <w:bCs/>
        </w:rPr>
      </w:pPr>
      <w:r>
        <w:rPr>
          <w:b/>
          <w:bCs/>
        </w:rPr>
        <w:lastRenderedPageBreak/>
        <w:t xml:space="preserve">II.  JURISDICTION </w:t>
      </w:r>
    </w:p>
    <w:p w:rsidR="00A32089" w:rsidRDefault="00A32089" w:rsidP="00A32089">
      <w:pPr>
        <w:widowControl/>
        <w:tabs>
          <w:tab w:val="left" w:pos="-720"/>
          <w:tab w:val="left" w:pos="0"/>
          <w:tab w:val="left" w:pos="720"/>
          <w:tab w:val="left" w:pos="1440"/>
          <w:tab w:val="left" w:pos="2160"/>
          <w:tab w:val="left" w:pos="2880"/>
          <w:tab w:val="left" w:pos="3330"/>
        </w:tabs>
        <w:spacing w:line="360" w:lineRule="auto"/>
        <w:ind w:firstLine="720"/>
        <w:rPr>
          <w:bCs/>
        </w:rPr>
      </w:pPr>
    </w:p>
    <w:p w:rsidR="008B30DA" w:rsidRDefault="008B30DA" w:rsidP="00A32089">
      <w:pPr>
        <w:widowControl/>
        <w:tabs>
          <w:tab w:val="left" w:pos="-720"/>
          <w:tab w:val="left" w:pos="0"/>
          <w:tab w:val="left" w:pos="720"/>
          <w:tab w:val="left" w:pos="1440"/>
          <w:tab w:val="left" w:pos="2160"/>
          <w:tab w:val="left" w:pos="2880"/>
          <w:tab w:val="left" w:pos="3330"/>
        </w:tabs>
        <w:spacing w:line="360" w:lineRule="auto"/>
        <w:ind w:firstLine="720"/>
        <w:rPr>
          <w:bCs/>
        </w:rPr>
      </w:pPr>
      <w:r>
        <w:rPr>
          <w:bCs/>
        </w:rPr>
        <w:t xml:space="preserve">On February 24, 2015, </w:t>
      </w:r>
      <w:r w:rsidR="00D0378C">
        <w:rPr>
          <w:bCs/>
        </w:rPr>
        <w:t>Ratepayers</w:t>
      </w:r>
      <w:r w:rsidR="00BD4CFE">
        <w:rPr>
          <w:rFonts w:eastAsia="Times New Roman"/>
          <w:szCs w:val="24"/>
        </w:rPr>
        <w:t xml:space="preserve"> timely appealed</w:t>
      </w:r>
      <w:r w:rsidR="00BD4CFE">
        <w:rPr>
          <w:bCs/>
        </w:rPr>
        <w:t xml:space="preserve"> </w:t>
      </w:r>
      <w:r>
        <w:rPr>
          <w:bCs/>
        </w:rPr>
        <w:t xml:space="preserve">the City’s decision to increase water </w:t>
      </w:r>
      <w:r w:rsidR="00AC7E0D">
        <w:rPr>
          <w:bCs/>
        </w:rPr>
        <w:t xml:space="preserve">rates. </w:t>
      </w:r>
      <w:r w:rsidR="00BD4CFE">
        <w:rPr>
          <w:bCs/>
        </w:rPr>
        <w:t xml:space="preserve"> </w:t>
      </w:r>
      <w:r w:rsidR="00AC7E0D">
        <w:rPr>
          <w:rFonts w:eastAsia="Times New Roman"/>
          <w:szCs w:val="24"/>
        </w:rPr>
        <w:t>According to a Staff memorandum dated April 29, 2015, at the time of the appeal, the City had 17 residential customers and nine commercial customers who receive</w:t>
      </w:r>
      <w:r w:rsidR="00BD4CFE">
        <w:rPr>
          <w:rFonts w:eastAsia="Times New Roman"/>
          <w:szCs w:val="24"/>
        </w:rPr>
        <w:t>d</w:t>
      </w:r>
      <w:r w:rsidR="00AC7E0D">
        <w:rPr>
          <w:rFonts w:eastAsia="Times New Roman"/>
          <w:szCs w:val="24"/>
        </w:rPr>
        <w:t xml:space="preserve"> water service.  Staff concluded that </w:t>
      </w:r>
      <w:r w:rsidR="00D0378C">
        <w:rPr>
          <w:rFonts w:eastAsia="Times New Roman"/>
          <w:szCs w:val="24"/>
        </w:rPr>
        <w:t>R</w:t>
      </w:r>
      <w:r w:rsidR="00AC7E0D">
        <w:rPr>
          <w:rFonts w:eastAsia="Times New Roman"/>
          <w:szCs w:val="24"/>
        </w:rPr>
        <w:t>atepayers met the 10% requirement found in Water Code § 13.043(b).</w:t>
      </w:r>
      <w:r w:rsidR="00AC7E0D">
        <w:rPr>
          <w:rStyle w:val="FootnoteReference"/>
          <w:rFonts w:eastAsia="Times New Roman"/>
          <w:szCs w:val="24"/>
        </w:rPr>
        <w:footnoteReference w:id="2"/>
      </w:r>
      <w:r w:rsidR="00474205">
        <w:rPr>
          <w:rFonts w:eastAsia="Times New Roman"/>
          <w:szCs w:val="24"/>
        </w:rPr>
        <w:t xml:space="preserve">  The Commission ALJ deemed the application to be administratively complete.  </w:t>
      </w:r>
      <w:r w:rsidR="00474205">
        <w:rPr>
          <w:bCs/>
        </w:rPr>
        <w:t xml:space="preserve">The Commission has jurisdiction and authority </w:t>
      </w:r>
      <w:r w:rsidR="00D0378C">
        <w:rPr>
          <w:bCs/>
        </w:rPr>
        <w:t xml:space="preserve">over this matter </w:t>
      </w:r>
      <w:r w:rsidR="00474205">
        <w:rPr>
          <w:bCs/>
        </w:rPr>
        <w:t>pursuant to Texas Water Code § 13.043 and 16 Texas Administrative Code 24.41(</w:t>
      </w:r>
      <w:r w:rsidR="008D0585">
        <w:rPr>
          <w:bCs/>
        </w:rPr>
        <w:t>b).</w:t>
      </w:r>
    </w:p>
    <w:p w:rsidR="00AC7E0D" w:rsidRDefault="00AC7E0D" w:rsidP="00A32089">
      <w:pPr>
        <w:widowControl/>
        <w:tabs>
          <w:tab w:val="left" w:pos="-720"/>
          <w:tab w:val="left" w:pos="0"/>
          <w:tab w:val="left" w:pos="720"/>
          <w:tab w:val="left" w:pos="1440"/>
          <w:tab w:val="left" w:pos="2160"/>
          <w:tab w:val="left" w:pos="2880"/>
          <w:tab w:val="left" w:pos="3330"/>
        </w:tabs>
        <w:spacing w:line="360" w:lineRule="auto"/>
        <w:ind w:firstLine="720"/>
        <w:rPr>
          <w:bCs/>
        </w:rPr>
      </w:pPr>
    </w:p>
    <w:p w:rsidR="00474205" w:rsidRPr="00A52888" w:rsidRDefault="00474205" w:rsidP="00A52888">
      <w:pPr>
        <w:widowControl/>
        <w:tabs>
          <w:tab w:val="left" w:pos="-720"/>
          <w:tab w:val="left" w:pos="0"/>
          <w:tab w:val="left" w:pos="720"/>
          <w:tab w:val="left" w:pos="1440"/>
          <w:tab w:val="left" w:pos="2160"/>
          <w:tab w:val="left" w:pos="2880"/>
          <w:tab w:val="left" w:pos="3330"/>
        </w:tabs>
        <w:spacing w:line="360" w:lineRule="auto"/>
        <w:ind w:firstLine="720"/>
        <w:jc w:val="center"/>
        <w:rPr>
          <w:b/>
          <w:bCs/>
        </w:rPr>
      </w:pPr>
      <w:r w:rsidRPr="00A52888">
        <w:rPr>
          <w:b/>
          <w:bCs/>
        </w:rPr>
        <w:t xml:space="preserve">III.  </w:t>
      </w:r>
      <w:r w:rsidR="00A52888" w:rsidRPr="00A52888">
        <w:rPr>
          <w:b/>
          <w:bCs/>
        </w:rPr>
        <w:t>HISTORY OF CITY RATE CHANGE</w:t>
      </w:r>
    </w:p>
    <w:p w:rsidR="00A52888" w:rsidRDefault="00A52888" w:rsidP="00A32089">
      <w:pPr>
        <w:widowControl/>
        <w:tabs>
          <w:tab w:val="left" w:pos="-720"/>
          <w:tab w:val="left" w:pos="0"/>
          <w:tab w:val="left" w:pos="720"/>
          <w:tab w:val="left" w:pos="1440"/>
          <w:tab w:val="left" w:pos="2160"/>
          <w:tab w:val="left" w:pos="2880"/>
          <w:tab w:val="left" w:pos="3330"/>
        </w:tabs>
        <w:spacing w:line="360" w:lineRule="auto"/>
        <w:ind w:firstLine="720"/>
        <w:rPr>
          <w:bCs/>
        </w:rPr>
      </w:pPr>
    </w:p>
    <w:p w:rsidR="00A52888" w:rsidRDefault="00217C97" w:rsidP="00A32089">
      <w:pPr>
        <w:widowControl/>
        <w:tabs>
          <w:tab w:val="left" w:pos="-720"/>
          <w:tab w:val="left" w:pos="0"/>
          <w:tab w:val="left" w:pos="720"/>
          <w:tab w:val="left" w:pos="1440"/>
          <w:tab w:val="left" w:pos="2160"/>
          <w:tab w:val="left" w:pos="2880"/>
          <w:tab w:val="left" w:pos="3330"/>
        </w:tabs>
        <w:spacing w:line="360" w:lineRule="auto"/>
        <w:ind w:firstLine="720"/>
        <w:rPr>
          <w:bCs/>
        </w:rPr>
      </w:pPr>
      <w:r>
        <w:rPr>
          <w:bCs/>
        </w:rPr>
        <w:t>On November 20, 2014, the Wilmer City Council adopted Ordinance 14-1120A</w:t>
      </w:r>
      <w:r w:rsidR="00974D74">
        <w:rPr>
          <w:bCs/>
        </w:rPr>
        <w:t xml:space="preserve"> (</w:t>
      </w:r>
      <w:r w:rsidR="00AF5337">
        <w:rPr>
          <w:bCs/>
        </w:rPr>
        <w:t xml:space="preserve">Rate </w:t>
      </w:r>
      <w:r w:rsidR="00974D74">
        <w:rPr>
          <w:bCs/>
        </w:rPr>
        <w:t>Ordinance)</w:t>
      </w:r>
      <w:r>
        <w:rPr>
          <w:bCs/>
        </w:rPr>
        <w:t xml:space="preserve">, an increase in water and </w:t>
      </w:r>
      <w:r w:rsidR="00BD4CFE">
        <w:rPr>
          <w:bCs/>
        </w:rPr>
        <w:t>sewer</w:t>
      </w:r>
      <w:r>
        <w:rPr>
          <w:bCs/>
        </w:rPr>
        <w:t xml:space="preserve"> rates.</w:t>
      </w:r>
      <w:r w:rsidR="00B00DEE">
        <w:rPr>
          <w:rStyle w:val="FootnoteReference"/>
          <w:bCs/>
        </w:rPr>
        <w:footnoteReference w:id="3"/>
      </w:r>
      <w:r>
        <w:rPr>
          <w:bCs/>
        </w:rPr>
        <w:t xml:space="preserve">  </w:t>
      </w:r>
      <w:r w:rsidR="008D0585">
        <w:rPr>
          <w:bCs/>
        </w:rPr>
        <w:t>Although the Rate Ordinance increased water and sewer rates, Ratepayers</w:t>
      </w:r>
      <w:r w:rsidR="00AE060B">
        <w:rPr>
          <w:bCs/>
        </w:rPr>
        <w:t>’</w:t>
      </w:r>
      <w:r w:rsidR="008D0585">
        <w:rPr>
          <w:bCs/>
        </w:rPr>
        <w:t xml:space="preserve"> petition only referenced an appeal of water rates.  Thus, the Commission’s jurisdiction in this matter applies only to the Rate Ordinance’s water rates.  </w:t>
      </w:r>
      <w:r w:rsidR="00974D74">
        <w:rPr>
          <w:bCs/>
        </w:rPr>
        <w:t xml:space="preserve">Section 3 of the </w:t>
      </w:r>
      <w:r w:rsidR="00AF5337">
        <w:rPr>
          <w:bCs/>
        </w:rPr>
        <w:t xml:space="preserve">Rate </w:t>
      </w:r>
      <w:r w:rsidR="008D0585">
        <w:rPr>
          <w:bCs/>
        </w:rPr>
        <w:t>Ordinance provides</w:t>
      </w:r>
      <w:r w:rsidR="00974D74">
        <w:rPr>
          <w:bCs/>
        </w:rPr>
        <w:t xml:space="preserve"> that:  </w:t>
      </w:r>
      <w:r w:rsidR="00AF5337">
        <w:rPr>
          <w:bCs/>
        </w:rPr>
        <w:t>“</w:t>
      </w:r>
      <w:r w:rsidR="00974D74">
        <w:rPr>
          <w:bCs/>
        </w:rPr>
        <w:t>Water and/or sewer c</w:t>
      </w:r>
      <w:r w:rsidR="003100CF">
        <w:rPr>
          <w:bCs/>
        </w:rPr>
        <w:t>ustomers outside the city limit[s</w:t>
      </w:r>
      <w:r w:rsidR="008D0585">
        <w:rPr>
          <w:bCs/>
        </w:rPr>
        <w:t xml:space="preserve">] </w:t>
      </w:r>
      <w:r w:rsidR="00974D74">
        <w:rPr>
          <w:bCs/>
        </w:rPr>
        <w:t>and receiving water and/or sewer service from the City of Wilmer shall be charged double the established in city rates.</w:t>
      </w:r>
      <w:r w:rsidR="008D0585">
        <w:rPr>
          <w:bCs/>
        </w:rPr>
        <w:t>”</w:t>
      </w:r>
      <w:r w:rsidR="008D0585">
        <w:rPr>
          <w:rStyle w:val="FootnoteReference"/>
          <w:bCs/>
        </w:rPr>
        <w:footnoteReference w:id="4"/>
      </w:r>
      <w:r w:rsidR="00974D74">
        <w:rPr>
          <w:bCs/>
        </w:rPr>
        <w:t xml:space="preserve">  </w:t>
      </w:r>
      <w:r>
        <w:rPr>
          <w:bCs/>
        </w:rPr>
        <w:t>The City admitted that it did not send notice</w:t>
      </w:r>
      <w:r w:rsidR="003100CF">
        <w:rPr>
          <w:bCs/>
        </w:rPr>
        <w:t xml:space="preserve"> of the rate changes</w:t>
      </w:r>
      <w:r>
        <w:rPr>
          <w:bCs/>
        </w:rPr>
        <w:t xml:space="preserve"> to</w:t>
      </w:r>
      <w:r w:rsidR="003100CF">
        <w:rPr>
          <w:bCs/>
        </w:rPr>
        <w:t xml:space="preserve"> its</w:t>
      </w:r>
      <w:r>
        <w:rPr>
          <w:bCs/>
        </w:rPr>
        <w:t xml:space="preserve"> customers</w:t>
      </w:r>
      <w:r w:rsidR="00010E6F">
        <w:rPr>
          <w:bCs/>
        </w:rPr>
        <w:t xml:space="preserve"> but an “Ordinance caption was published in </w:t>
      </w:r>
      <w:r w:rsidR="003100CF">
        <w:rPr>
          <w:bCs/>
        </w:rPr>
        <w:t xml:space="preserve">[the] </w:t>
      </w:r>
      <w:r w:rsidR="00010E6F">
        <w:rPr>
          <w:bCs/>
        </w:rPr>
        <w:t>newspaper</w:t>
      </w:r>
      <w:r w:rsidR="003100CF">
        <w:rPr>
          <w:bCs/>
        </w:rPr>
        <w:t xml:space="preserve"> </w:t>
      </w:r>
      <w:r w:rsidR="00AE060B">
        <w:rPr>
          <w:bCs/>
        </w:rPr>
        <w:t>Nov. 27, </w:t>
      </w:r>
      <w:r w:rsidR="00010E6F">
        <w:rPr>
          <w:bCs/>
        </w:rPr>
        <w:t>2014.”</w:t>
      </w:r>
      <w:r w:rsidR="00010E6F">
        <w:rPr>
          <w:rStyle w:val="FootnoteReference"/>
          <w:bCs/>
        </w:rPr>
        <w:footnoteReference w:id="5"/>
      </w:r>
      <w:r>
        <w:rPr>
          <w:bCs/>
        </w:rPr>
        <w:t xml:space="preserve">  </w:t>
      </w:r>
      <w:r w:rsidR="00BD4CFE">
        <w:rPr>
          <w:bCs/>
        </w:rPr>
        <w:t>The effective date of the rate change for customers residing inside the city limits was January 1, 2015.  However</w:t>
      </w:r>
      <w:r>
        <w:rPr>
          <w:bCs/>
        </w:rPr>
        <w:t>, the City stated that, due to encodin</w:t>
      </w:r>
      <w:r w:rsidR="00BD4CFE">
        <w:rPr>
          <w:bCs/>
        </w:rPr>
        <w:t>g error,</w:t>
      </w:r>
      <w:r w:rsidR="003100CF">
        <w:rPr>
          <w:bCs/>
        </w:rPr>
        <w:t xml:space="preserve"> the rate change </w:t>
      </w:r>
      <w:r w:rsidR="003100CF">
        <w:rPr>
          <w:bCs/>
        </w:rPr>
        <w:lastRenderedPageBreak/>
        <w:t xml:space="preserve">was never implemented </w:t>
      </w:r>
      <w:r w:rsidR="00BD4CFE">
        <w:rPr>
          <w:bCs/>
        </w:rPr>
        <w:t>for customers outside the City.</w:t>
      </w:r>
      <w:r w:rsidR="00BD4CFE">
        <w:rPr>
          <w:rStyle w:val="FootnoteReference"/>
          <w:bCs/>
        </w:rPr>
        <w:footnoteReference w:id="6"/>
      </w:r>
      <w:r w:rsidR="00BD4CFE">
        <w:rPr>
          <w:bCs/>
        </w:rPr>
        <w:t xml:space="preserve">  </w:t>
      </w:r>
      <w:r w:rsidR="00AF5337">
        <w:rPr>
          <w:bCs/>
        </w:rPr>
        <w:t>Also,</w:t>
      </w:r>
      <w:r w:rsidR="00BD4CFE">
        <w:rPr>
          <w:bCs/>
        </w:rPr>
        <w:t xml:space="preserve"> the City did not provide written notice of the rate change to customers residing outside the City boundaries. </w:t>
      </w:r>
    </w:p>
    <w:p w:rsidR="00474205" w:rsidRDefault="00474205" w:rsidP="00A32089">
      <w:pPr>
        <w:widowControl/>
        <w:tabs>
          <w:tab w:val="left" w:pos="-720"/>
          <w:tab w:val="left" w:pos="0"/>
          <w:tab w:val="left" w:pos="720"/>
          <w:tab w:val="left" w:pos="1440"/>
          <w:tab w:val="left" w:pos="2160"/>
          <w:tab w:val="left" w:pos="2880"/>
          <w:tab w:val="left" w:pos="3330"/>
        </w:tabs>
        <w:spacing w:line="360" w:lineRule="auto"/>
        <w:ind w:firstLine="720"/>
        <w:rPr>
          <w:bCs/>
        </w:rPr>
      </w:pPr>
    </w:p>
    <w:p w:rsidR="00474205" w:rsidRPr="00474205" w:rsidRDefault="00474205" w:rsidP="00474205">
      <w:pPr>
        <w:widowControl/>
        <w:tabs>
          <w:tab w:val="left" w:pos="-720"/>
          <w:tab w:val="left" w:pos="0"/>
          <w:tab w:val="left" w:pos="720"/>
          <w:tab w:val="left" w:pos="1440"/>
          <w:tab w:val="left" w:pos="2160"/>
          <w:tab w:val="left" w:pos="2880"/>
          <w:tab w:val="left" w:pos="3330"/>
        </w:tabs>
        <w:spacing w:line="360" w:lineRule="auto"/>
        <w:ind w:firstLine="720"/>
        <w:jc w:val="center"/>
        <w:rPr>
          <w:b/>
          <w:bCs/>
        </w:rPr>
      </w:pPr>
      <w:r w:rsidRPr="00474205">
        <w:rPr>
          <w:b/>
          <w:bCs/>
        </w:rPr>
        <w:t>I</w:t>
      </w:r>
      <w:r>
        <w:rPr>
          <w:b/>
          <w:bCs/>
        </w:rPr>
        <w:t>V</w:t>
      </w:r>
      <w:r w:rsidRPr="00474205">
        <w:rPr>
          <w:b/>
          <w:bCs/>
        </w:rPr>
        <w:t>.  STAFF</w:t>
      </w:r>
      <w:r w:rsidR="00B00DEE">
        <w:rPr>
          <w:b/>
          <w:bCs/>
        </w:rPr>
        <w:t>’S</w:t>
      </w:r>
      <w:r w:rsidRPr="00474205">
        <w:rPr>
          <w:b/>
          <w:bCs/>
        </w:rPr>
        <w:t xml:space="preserve"> </w:t>
      </w:r>
      <w:r w:rsidR="00217C97">
        <w:rPr>
          <w:b/>
          <w:bCs/>
        </w:rPr>
        <w:t>MOTION FOR SUMMARY DECISION</w:t>
      </w:r>
    </w:p>
    <w:p w:rsidR="00474205" w:rsidRDefault="00474205" w:rsidP="004D5860">
      <w:pPr>
        <w:widowControl/>
        <w:tabs>
          <w:tab w:val="left" w:pos="-720"/>
          <w:tab w:val="left" w:pos="0"/>
          <w:tab w:val="left" w:pos="720"/>
          <w:tab w:val="left" w:pos="1440"/>
          <w:tab w:val="left" w:pos="2160"/>
          <w:tab w:val="left" w:pos="2880"/>
          <w:tab w:val="left" w:pos="3330"/>
        </w:tabs>
        <w:spacing w:line="360" w:lineRule="auto"/>
        <w:rPr>
          <w:bCs/>
        </w:rPr>
      </w:pPr>
    </w:p>
    <w:p w:rsidR="004D5860" w:rsidRPr="004D5860" w:rsidRDefault="004D5860" w:rsidP="004D5860">
      <w:pPr>
        <w:widowControl/>
        <w:tabs>
          <w:tab w:val="left" w:pos="-720"/>
          <w:tab w:val="left" w:pos="0"/>
          <w:tab w:val="left" w:pos="720"/>
          <w:tab w:val="left" w:pos="1440"/>
          <w:tab w:val="left" w:pos="2160"/>
          <w:tab w:val="left" w:pos="2880"/>
          <w:tab w:val="left" w:pos="3330"/>
        </w:tabs>
        <w:spacing w:line="360" w:lineRule="auto"/>
        <w:rPr>
          <w:b/>
          <w:bCs/>
        </w:rPr>
      </w:pPr>
      <w:r w:rsidRPr="004D5860">
        <w:rPr>
          <w:b/>
          <w:bCs/>
        </w:rPr>
        <w:t>A.</w:t>
      </w:r>
      <w:r w:rsidRPr="004D5860">
        <w:rPr>
          <w:b/>
          <w:bCs/>
        </w:rPr>
        <w:tab/>
        <w:t>Staff</w:t>
      </w:r>
      <w:r w:rsidR="00B00DEE">
        <w:rPr>
          <w:b/>
          <w:bCs/>
        </w:rPr>
        <w:t>’s</w:t>
      </w:r>
      <w:r w:rsidRPr="004D5860">
        <w:rPr>
          <w:b/>
          <w:bCs/>
        </w:rPr>
        <w:t xml:space="preserve"> Recommendation and Parties’ Responses</w:t>
      </w:r>
    </w:p>
    <w:p w:rsidR="004D5860" w:rsidRDefault="004D5860" w:rsidP="004D5860">
      <w:pPr>
        <w:widowControl/>
        <w:tabs>
          <w:tab w:val="left" w:pos="-720"/>
          <w:tab w:val="left" w:pos="0"/>
          <w:tab w:val="left" w:pos="720"/>
          <w:tab w:val="left" w:pos="1440"/>
          <w:tab w:val="left" w:pos="2160"/>
          <w:tab w:val="left" w:pos="2880"/>
          <w:tab w:val="left" w:pos="3330"/>
        </w:tabs>
        <w:spacing w:line="360" w:lineRule="auto"/>
        <w:rPr>
          <w:bCs/>
        </w:rPr>
      </w:pPr>
    </w:p>
    <w:p w:rsidR="00AC7E0D" w:rsidRDefault="00474205" w:rsidP="00A32089">
      <w:pPr>
        <w:widowControl/>
        <w:tabs>
          <w:tab w:val="left" w:pos="-720"/>
          <w:tab w:val="left" w:pos="0"/>
          <w:tab w:val="left" w:pos="720"/>
          <w:tab w:val="left" w:pos="1440"/>
          <w:tab w:val="left" w:pos="2160"/>
          <w:tab w:val="left" w:pos="2880"/>
          <w:tab w:val="left" w:pos="3330"/>
        </w:tabs>
        <w:spacing w:line="360" w:lineRule="auto"/>
        <w:ind w:firstLine="720"/>
        <w:rPr>
          <w:bCs/>
        </w:rPr>
      </w:pPr>
      <w:r>
        <w:rPr>
          <w:bCs/>
        </w:rPr>
        <w:t>Staff recommend</w:t>
      </w:r>
      <w:r w:rsidR="00217C97">
        <w:rPr>
          <w:bCs/>
        </w:rPr>
        <w:t>s</w:t>
      </w:r>
      <w:r>
        <w:rPr>
          <w:bCs/>
        </w:rPr>
        <w:t xml:space="preserve"> that the</w:t>
      </w:r>
      <w:r w:rsidR="003100CF">
        <w:rPr>
          <w:bCs/>
        </w:rPr>
        <w:t xml:space="preserve"> water</w:t>
      </w:r>
      <w:r>
        <w:rPr>
          <w:bCs/>
        </w:rPr>
        <w:t xml:space="preserve"> rates for the customers living outside the</w:t>
      </w:r>
      <w:r w:rsidR="003100CF">
        <w:rPr>
          <w:bCs/>
        </w:rPr>
        <w:t xml:space="preserve"> City’s</w:t>
      </w:r>
      <w:r>
        <w:rPr>
          <w:bCs/>
        </w:rPr>
        <w:t xml:space="preserve"> corporate limit</w:t>
      </w:r>
      <w:r w:rsidR="003100CF">
        <w:rPr>
          <w:bCs/>
        </w:rPr>
        <w:t>s</w:t>
      </w:r>
      <w:r>
        <w:rPr>
          <w:bCs/>
        </w:rPr>
        <w:t xml:space="preserve"> be set to the </w:t>
      </w:r>
      <w:r w:rsidR="003100CF">
        <w:rPr>
          <w:bCs/>
        </w:rPr>
        <w:t>prior</w:t>
      </w:r>
      <w:r>
        <w:rPr>
          <w:bCs/>
        </w:rPr>
        <w:t xml:space="preserve"> rates approved by </w:t>
      </w:r>
      <w:r w:rsidR="00974D74">
        <w:rPr>
          <w:bCs/>
        </w:rPr>
        <w:t xml:space="preserve">the </w:t>
      </w:r>
      <w:r>
        <w:rPr>
          <w:bCs/>
        </w:rPr>
        <w:t>City.</w:t>
      </w:r>
      <w:r w:rsidR="00974D74">
        <w:rPr>
          <w:bCs/>
        </w:rPr>
        <w:t xml:space="preserve">  Staff notes there is no evidence su</w:t>
      </w:r>
      <w:r w:rsidR="003100CF">
        <w:rPr>
          <w:bCs/>
        </w:rPr>
        <w:t>pporting the proposition that it</w:t>
      </w:r>
      <w:r w:rsidR="00974D74">
        <w:rPr>
          <w:bCs/>
        </w:rPr>
        <w:t xml:space="preserve"> costs the City more to serve customers living outside the City limits than it does to serve customers living within the City limits.  </w:t>
      </w:r>
    </w:p>
    <w:p w:rsidR="00974D74" w:rsidRDefault="00974D74" w:rsidP="00A32089">
      <w:pPr>
        <w:widowControl/>
        <w:tabs>
          <w:tab w:val="left" w:pos="-720"/>
          <w:tab w:val="left" w:pos="0"/>
          <w:tab w:val="left" w:pos="720"/>
          <w:tab w:val="left" w:pos="1440"/>
          <w:tab w:val="left" w:pos="2160"/>
          <w:tab w:val="left" w:pos="2880"/>
          <w:tab w:val="left" w:pos="3330"/>
        </w:tabs>
        <w:spacing w:line="360" w:lineRule="auto"/>
        <w:ind w:firstLine="720"/>
        <w:rPr>
          <w:bCs/>
        </w:rPr>
      </w:pPr>
    </w:p>
    <w:p w:rsidR="00726A0B" w:rsidRDefault="00726A0B" w:rsidP="00A32089">
      <w:pPr>
        <w:widowControl/>
        <w:tabs>
          <w:tab w:val="left" w:pos="-720"/>
          <w:tab w:val="left" w:pos="0"/>
          <w:tab w:val="left" w:pos="720"/>
          <w:tab w:val="left" w:pos="1440"/>
          <w:tab w:val="left" w:pos="2160"/>
          <w:tab w:val="left" w:pos="2880"/>
          <w:tab w:val="left" w:pos="3330"/>
        </w:tabs>
        <w:spacing w:line="360" w:lineRule="auto"/>
        <w:ind w:firstLine="720"/>
        <w:rPr>
          <w:bCs/>
        </w:rPr>
      </w:pPr>
      <w:r>
        <w:rPr>
          <w:bCs/>
        </w:rPr>
        <w:t>As stated previously, the City is not opposed to Staff’s Motion.  Ratepayers state that they “fully support Staff’s motion.”</w:t>
      </w:r>
      <w:r>
        <w:rPr>
          <w:rStyle w:val="FootnoteReference"/>
          <w:bCs/>
        </w:rPr>
        <w:footnoteReference w:id="7"/>
      </w:r>
      <w:r>
        <w:rPr>
          <w:bCs/>
        </w:rPr>
        <w:t xml:space="preserve">  However, Ratepayers take issue with Staff’s statement in the Motion </w:t>
      </w:r>
      <w:r w:rsidR="003100CF">
        <w:rPr>
          <w:bCs/>
        </w:rPr>
        <w:t>asserting that</w:t>
      </w:r>
      <w:r>
        <w:rPr>
          <w:bCs/>
        </w:rPr>
        <w:t xml:space="preserve"> Ratepayers failed to file direct testimony.  Ratepayers </w:t>
      </w:r>
      <w:r w:rsidR="00AF5337">
        <w:rPr>
          <w:bCs/>
        </w:rPr>
        <w:t>note</w:t>
      </w:r>
      <w:r>
        <w:rPr>
          <w:bCs/>
        </w:rPr>
        <w:t xml:space="preserve"> that they filed direct testimony on the deadline, but the Commission’s </w:t>
      </w:r>
      <w:r w:rsidR="00AF5337">
        <w:rPr>
          <w:bCs/>
        </w:rPr>
        <w:t xml:space="preserve">Central Records did not accept the filing </w:t>
      </w:r>
      <w:r>
        <w:rPr>
          <w:bCs/>
        </w:rPr>
        <w:t>and Ratepayers were not notified because ther</w:t>
      </w:r>
      <w:r w:rsidR="00AF5337">
        <w:rPr>
          <w:bCs/>
        </w:rPr>
        <w:t>e was an error in the Ratepayer</w:t>
      </w:r>
      <w:r>
        <w:rPr>
          <w:bCs/>
        </w:rPr>
        <w:t>s</w:t>
      </w:r>
      <w:r w:rsidR="00AF5337">
        <w:rPr>
          <w:bCs/>
        </w:rPr>
        <w:t>’</w:t>
      </w:r>
      <w:r>
        <w:rPr>
          <w:bCs/>
        </w:rPr>
        <w:t xml:space="preserve"> email address.</w:t>
      </w:r>
      <w:r>
        <w:rPr>
          <w:rStyle w:val="FootnoteReference"/>
          <w:bCs/>
        </w:rPr>
        <w:footnoteReference w:id="8"/>
      </w:r>
      <w:r>
        <w:rPr>
          <w:bCs/>
        </w:rPr>
        <w:t xml:space="preserve">  Ratepayers also disagree with Staff’s recommendation that refunds and surcharges are not appropriate</w:t>
      </w:r>
      <w:r w:rsidR="003100CF">
        <w:rPr>
          <w:bCs/>
        </w:rPr>
        <w:t>.  Ratepayers contend refunds are appropriate</w:t>
      </w:r>
      <w:r>
        <w:rPr>
          <w:bCs/>
        </w:rPr>
        <w:t xml:space="preserve"> because the rates are unreasonable, preferential, prejudicial, or discriminatory.  This issue is addressed below.</w:t>
      </w:r>
    </w:p>
    <w:p w:rsidR="00726A0B" w:rsidRDefault="00726A0B" w:rsidP="00A32089">
      <w:pPr>
        <w:widowControl/>
        <w:tabs>
          <w:tab w:val="left" w:pos="-720"/>
          <w:tab w:val="left" w:pos="0"/>
          <w:tab w:val="left" w:pos="720"/>
          <w:tab w:val="left" w:pos="1440"/>
          <w:tab w:val="left" w:pos="2160"/>
          <w:tab w:val="left" w:pos="2880"/>
          <w:tab w:val="left" w:pos="3330"/>
        </w:tabs>
        <w:spacing w:line="360" w:lineRule="auto"/>
        <w:ind w:firstLine="720"/>
        <w:rPr>
          <w:bCs/>
        </w:rPr>
      </w:pPr>
    </w:p>
    <w:p w:rsidR="003100CF" w:rsidRDefault="00F85E17" w:rsidP="00A32089">
      <w:pPr>
        <w:widowControl/>
        <w:tabs>
          <w:tab w:val="left" w:pos="-720"/>
          <w:tab w:val="left" w:pos="0"/>
          <w:tab w:val="left" w:pos="720"/>
          <w:tab w:val="left" w:pos="1440"/>
          <w:tab w:val="left" w:pos="2160"/>
          <w:tab w:val="left" w:pos="2880"/>
          <w:tab w:val="left" w:pos="3330"/>
        </w:tabs>
        <w:spacing w:line="360" w:lineRule="auto"/>
        <w:ind w:firstLine="720"/>
        <w:rPr>
          <w:bCs/>
        </w:rPr>
      </w:pPr>
      <w:r>
        <w:rPr>
          <w:bCs/>
        </w:rPr>
        <w:t>The ALJ</w:t>
      </w:r>
      <w:r w:rsidR="00974D74">
        <w:rPr>
          <w:bCs/>
        </w:rPr>
        <w:t xml:space="preserve"> concurs with Staff</w:t>
      </w:r>
      <w:r w:rsidR="00AF5337">
        <w:rPr>
          <w:bCs/>
        </w:rPr>
        <w:t xml:space="preserve"> that it is appropriate for the Commission to order the City to charge its ratepayers/customers outside the City’s corporate limits the rates that were in existence before the Rate Ordinance</w:t>
      </w:r>
      <w:r w:rsidR="00974D74">
        <w:rPr>
          <w:bCs/>
        </w:rPr>
        <w:t xml:space="preserve">.  </w:t>
      </w:r>
    </w:p>
    <w:p w:rsidR="00974D74" w:rsidRDefault="00AF5337" w:rsidP="00A32089">
      <w:pPr>
        <w:widowControl/>
        <w:tabs>
          <w:tab w:val="left" w:pos="-720"/>
          <w:tab w:val="left" w:pos="0"/>
          <w:tab w:val="left" w:pos="720"/>
          <w:tab w:val="left" w:pos="1440"/>
          <w:tab w:val="left" w:pos="2160"/>
          <w:tab w:val="left" w:pos="2880"/>
          <w:tab w:val="left" w:pos="3330"/>
        </w:tabs>
        <w:spacing w:line="360" w:lineRule="auto"/>
        <w:ind w:firstLine="720"/>
        <w:rPr>
          <w:bCs/>
        </w:rPr>
      </w:pPr>
      <w:r>
        <w:rPr>
          <w:bCs/>
        </w:rPr>
        <w:lastRenderedPageBreak/>
        <w:t>T</w:t>
      </w:r>
      <w:r w:rsidR="00974D74">
        <w:rPr>
          <w:bCs/>
        </w:rPr>
        <w:t xml:space="preserve">he following </w:t>
      </w:r>
      <w:r>
        <w:rPr>
          <w:bCs/>
        </w:rPr>
        <w:t>discussion</w:t>
      </w:r>
      <w:r w:rsidR="00974D74">
        <w:rPr>
          <w:bCs/>
        </w:rPr>
        <w:t xml:space="preserve"> addresses the Commission’s Preliminary Order </w:t>
      </w:r>
      <w:r w:rsidR="00726A0B">
        <w:rPr>
          <w:bCs/>
        </w:rPr>
        <w:t>issues</w:t>
      </w:r>
      <w:r w:rsidR="00974D74">
        <w:rPr>
          <w:bCs/>
        </w:rPr>
        <w:t>.</w:t>
      </w:r>
    </w:p>
    <w:p w:rsidR="00A03993" w:rsidRDefault="00A03993" w:rsidP="00A32089">
      <w:pPr>
        <w:widowControl/>
        <w:tabs>
          <w:tab w:val="left" w:pos="-720"/>
          <w:tab w:val="left" w:pos="0"/>
          <w:tab w:val="left" w:pos="720"/>
          <w:tab w:val="left" w:pos="1440"/>
          <w:tab w:val="left" w:pos="2160"/>
          <w:tab w:val="left" w:pos="2880"/>
          <w:tab w:val="left" w:pos="3330"/>
        </w:tabs>
        <w:spacing w:line="360" w:lineRule="auto"/>
        <w:ind w:firstLine="720"/>
        <w:rPr>
          <w:bCs/>
        </w:rPr>
      </w:pPr>
    </w:p>
    <w:p w:rsidR="00A03993" w:rsidRPr="004D5860" w:rsidRDefault="004D5860" w:rsidP="00974D74">
      <w:pPr>
        <w:widowControl/>
        <w:tabs>
          <w:tab w:val="left" w:pos="-720"/>
          <w:tab w:val="left" w:pos="0"/>
          <w:tab w:val="left" w:pos="720"/>
          <w:tab w:val="left" w:pos="1440"/>
          <w:tab w:val="left" w:pos="2160"/>
          <w:tab w:val="left" w:pos="2880"/>
          <w:tab w:val="left" w:pos="3330"/>
        </w:tabs>
        <w:spacing w:line="360" w:lineRule="auto"/>
        <w:rPr>
          <w:b/>
          <w:bCs/>
        </w:rPr>
      </w:pPr>
      <w:r w:rsidRPr="004D5860">
        <w:rPr>
          <w:b/>
          <w:bCs/>
        </w:rPr>
        <w:t>B</w:t>
      </w:r>
      <w:r w:rsidR="00974D74" w:rsidRPr="004D5860">
        <w:rPr>
          <w:b/>
          <w:bCs/>
        </w:rPr>
        <w:t>.</w:t>
      </w:r>
      <w:r w:rsidR="00974D74" w:rsidRPr="004D5860">
        <w:rPr>
          <w:b/>
          <w:bCs/>
        </w:rPr>
        <w:tab/>
      </w:r>
      <w:r w:rsidRPr="004D5860">
        <w:rPr>
          <w:b/>
          <w:bCs/>
        </w:rPr>
        <w:t>Preliminary Order Issues</w:t>
      </w:r>
    </w:p>
    <w:p w:rsidR="00AC7E0D" w:rsidRDefault="00AC7E0D" w:rsidP="00974D74">
      <w:pPr>
        <w:widowControl/>
        <w:tabs>
          <w:tab w:val="left" w:pos="-720"/>
          <w:tab w:val="left" w:pos="0"/>
          <w:tab w:val="left" w:pos="720"/>
          <w:tab w:val="left" w:pos="1440"/>
          <w:tab w:val="left" w:pos="2160"/>
          <w:tab w:val="left" w:pos="2880"/>
          <w:tab w:val="left" w:pos="3330"/>
        </w:tabs>
        <w:spacing w:line="360" w:lineRule="auto"/>
        <w:rPr>
          <w:bCs/>
        </w:rPr>
      </w:pPr>
    </w:p>
    <w:p w:rsidR="008B30DA" w:rsidRDefault="004D5860" w:rsidP="00974D74">
      <w:pPr>
        <w:widowControl/>
        <w:tabs>
          <w:tab w:val="left" w:pos="-720"/>
          <w:tab w:val="left" w:pos="0"/>
          <w:tab w:val="left" w:pos="720"/>
          <w:tab w:val="left" w:pos="1440"/>
          <w:tab w:val="left" w:pos="2160"/>
          <w:tab w:val="left" w:pos="2880"/>
          <w:tab w:val="left" w:pos="3330"/>
        </w:tabs>
        <w:spacing w:line="360" w:lineRule="auto"/>
        <w:rPr>
          <w:b/>
          <w:bCs/>
        </w:rPr>
      </w:pPr>
      <w:r>
        <w:rPr>
          <w:bCs/>
        </w:rPr>
        <w:tab/>
      </w:r>
      <w:r w:rsidRPr="004D5860">
        <w:rPr>
          <w:b/>
          <w:bCs/>
        </w:rPr>
        <w:t>1.</w:t>
      </w:r>
      <w:r w:rsidRPr="004D5860">
        <w:rPr>
          <w:b/>
          <w:bCs/>
        </w:rPr>
        <w:tab/>
      </w:r>
      <w:r w:rsidR="00506250">
        <w:rPr>
          <w:b/>
          <w:bCs/>
        </w:rPr>
        <w:t>Issues Relating to Jurisdiction</w:t>
      </w:r>
    </w:p>
    <w:p w:rsidR="00900BA9" w:rsidRDefault="00900BA9" w:rsidP="00D94332">
      <w:pPr>
        <w:widowControl/>
        <w:tabs>
          <w:tab w:val="left" w:pos="-720"/>
          <w:tab w:val="left" w:pos="0"/>
          <w:tab w:val="left" w:pos="720"/>
          <w:tab w:val="left" w:pos="1440"/>
          <w:tab w:val="left" w:pos="2160"/>
          <w:tab w:val="left" w:pos="2880"/>
          <w:tab w:val="left" w:pos="3330"/>
        </w:tabs>
        <w:rPr>
          <w:b/>
          <w:bCs/>
        </w:rPr>
      </w:pPr>
    </w:p>
    <w:p w:rsidR="004D5860" w:rsidRDefault="00506250" w:rsidP="00D94332">
      <w:pPr>
        <w:widowControl/>
        <w:tabs>
          <w:tab w:val="left" w:pos="-720"/>
          <w:tab w:val="left" w:pos="0"/>
          <w:tab w:val="left" w:pos="720"/>
          <w:tab w:val="left" w:pos="1440"/>
          <w:tab w:val="left" w:pos="2160"/>
          <w:tab w:val="left" w:pos="2880"/>
          <w:tab w:val="left" w:pos="3330"/>
        </w:tabs>
        <w:ind w:left="720" w:right="720"/>
        <w:rPr>
          <w:b/>
          <w:bCs/>
        </w:rPr>
      </w:pPr>
      <w:r w:rsidRPr="004D5860">
        <w:rPr>
          <w:b/>
          <w:bCs/>
        </w:rPr>
        <w:t>Issue No. 1</w:t>
      </w:r>
      <w:r>
        <w:rPr>
          <w:b/>
          <w:bCs/>
        </w:rPr>
        <w:t xml:space="preserve">:  </w:t>
      </w:r>
      <w:r w:rsidR="004D5860">
        <w:rPr>
          <w:b/>
          <w:bCs/>
        </w:rPr>
        <w:t>Did the petition appealing the rate change by the City of Wilmer follow the requirements of Texas Water Code (TWC) § 13.043(b), (c), and (d); 16 Tex. Admin. Code (TAC) § 24.41(b), (c), and (d)</w:t>
      </w:r>
      <w:r w:rsidR="00AF5337">
        <w:rPr>
          <w:b/>
          <w:bCs/>
        </w:rPr>
        <w:t>; and 16 TAC § </w:t>
      </w:r>
      <w:r w:rsidR="00900BA9">
        <w:rPr>
          <w:b/>
          <w:bCs/>
        </w:rPr>
        <w:t>24.42(a) and (b)?</w:t>
      </w:r>
    </w:p>
    <w:p w:rsidR="00506250" w:rsidRDefault="00506250" w:rsidP="00D94332">
      <w:pPr>
        <w:widowControl/>
        <w:tabs>
          <w:tab w:val="left" w:pos="-720"/>
          <w:tab w:val="left" w:pos="0"/>
          <w:tab w:val="left" w:pos="720"/>
          <w:tab w:val="left" w:pos="1440"/>
          <w:tab w:val="left" w:pos="2160"/>
          <w:tab w:val="left" w:pos="2880"/>
          <w:tab w:val="left" w:pos="3330"/>
        </w:tabs>
        <w:ind w:left="720" w:right="720"/>
        <w:rPr>
          <w:b/>
          <w:bCs/>
        </w:rPr>
      </w:pPr>
    </w:p>
    <w:p w:rsidR="00D433EF" w:rsidRDefault="00D433EF" w:rsidP="00D94332">
      <w:pPr>
        <w:widowControl/>
        <w:tabs>
          <w:tab w:val="left" w:pos="-720"/>
          <w:tab w:val="left" w:pos="0"/>
          <w:tab w:val="left" w:pos="720"/>
          <w:tab w:val="left" w:pos="1440"/>
          <w:tab w:val="left" w:pos="2160"/>
          <w:tab w:val="left" w:pos="2880"/>
          <w:tab w:val="left" w:pos="3330"/>
        </w:tabs>
        <w:ind w:left="1440" w:right="720" w:hanging="720"/>
        <w:rPr>
          <w:b/>
          <w:bCs/>
        </w:rPr>
      </w:pPr>
      <w:r>
        <w:rPr>
          <w:b/>
          <w:bCs/>
        </w:rPr>
        <w:t>(a)</w:t>
      </w:r>
      <w:r>
        <w:rPr>
          <w:b/>
          <w:bCs/>
        </w:rPr>
        <w:tab/>
        <w:t>Was the petition filed within 90 days after the effective date of the rate change?  TWC § 13.043(c) and (d) and 16 TAC § 24.41(b).</w:t>
      </w:r>
    </w:p>
    <w:p w:rsidR="00D433EF" w:rsidRDefault="00D433EF" w:rsidP="00D94332">
      <w:pPr>
        <w:widowControl/>
        <w:tabs>
          <w:tab w:val="left" w:pos="-720"/>
          <w:tab w:val="left" w:pos="0"/>
          <w:tab w:val="left" w:pos="720"/>
          <w:tab w:val="left" w:pos="1440"/>
          <w:tab w:val="left" w:pos="2160"/>
          <w:tab w:val="left" w:pos="2880"/>
          <w:tab w:val="left" w:pos="3330"/>
        </w:tabs>
        <w:ind w:left="720" w:right="720"/>
        <w:rPr>
          <w:b/>
          <w:bCs/>
        </w:rPr>
      </w:pPr>
    </w:p>
    <w:p w:rsidR="00506250" w:rsidRDefault="00D433EF" w:rsidP="00D94332">
      <w:pPr>
        <w:widowControl/>
        <w:tabs>
          <w:tab w:val="left" w:pos="-720"/>
          <w:tab w:val="left" w:pos="0"/>
          <w:tab w:val="left" w:pos="720"/>
          <w:tab w:val="left" w:pos="1440"/>
          <w:tab w:val="left" w:pos="2160"/>
          <w:tab w:val="left" w:pos="2880"/>
          <w:tab w:val="left" w:pos="3330"/>
        </w:tabs>
        <w:ind w:left="1440" w:right="720" w:hanging="720"/>
        <w:rPr>
          <w:b/>
          <w:bCs/>
        </w:rPr>
      </w:pPr>
      <w:r>
        <w:rPr>
          <w:b/>
          <w:bCs/>
        </w:rPr>
        <w:t>(b)</w:t>
      </w:r>
      <w:r>
        <w:rPr>
          <w:b/>
          <w:bCs/>
        </w:rPr>
        <w:tab/>
      </w:r>
      <w:r w:rsidR="00506250">
        <w:rPr>
          <w:b/>
          <w:bCs/>
        </w:rPr>
        <w:t>What number of ratepayers had their</w:t>
      </w:r>
      <w:r>
        <w:rPr>
          <w:b/>
          <w:bCs/>
        </w:rPr>
        <w:t xml:space="preserve"> rates changed pursuant to TWC </w:t>
      </w:r>
      <w:r w:rsidR="00506250">
        <w:rPr>
          <w:b/>
          <w:bCs/>
        </w:rPr>
        <w:t>§ 13.043(c) and (d) and 16 TAC § 24.41(d)?</w:t>
      </w:r>
    </w:p>
    <w:p w:rsidR="00506250" w:rsidRDefault="00506250" w:rsidP="00D94332">
      <w:pPr>
        <w:widowControl/>
        <w:tabs>
          <w:tab w:val="left" w:pos="-720"/>
          <w:tab w:val="left" w:pos="0"/>
          <w:tab w:val="left" w:pos="720"/>
          <w:tab w:val="left" w:pos="1440"/>
          <w:tab w:val="left" w:pos="2160"/>
          <w:tab w:val="left" w:pos="2880"/>
          <w:tab w:val="left" w:pos="3330"/>
        </w:tabs>
        <w:ind w:left="720" w:right="720"/>
        <w:rPr>
          <w:b/>
          <w:bCs/>
        </w:rPr>
      </w:pPr>
    </w:p>
    <w:p w:rsidR="00506250" w:rsidRPr="00506250" w:rsidRDefault="00D433EF" w:rsidP="00D94332">
      <w:pPr>
        <w:widowControl/>
        <w:tabs>
          <w:tab w:val="left" w:pos="-720"/>
          <w:tab w:val="left" w:pos="0"/>
          <w:tab w:val="left" w:pos="720"/>
          <w:tab w:val="left" w:pos="1440"/>
          <w:tab w:val="left" w:pos="2160"/>
          <w:tab w:val="left" w:pos="2880"/>
          <w:tab w:val="left" w:pos="3330"/>
        </w:tabs>
        <w:ind w:left="1440" w:right="720" w:hanging="720"/>
        <w:rPr>
          <w:bCs/>
        </w:rPr>
      </w:pPr>
      <w:r>
        <w:rPr>
          <w:b/>
          <w:bCs/>
        </w:rPr>
        <w:t>(c)</w:t>
      </w:r>
      <w:r>
        <w:rPr>
          <w:b/>
          <w:bCs/>
        </w:rPr>
        <w:tab/>
      </w:r>
      <w:r w:rsidR="00506250">
        <w:rPr>
          <w:b/>
          <w:bCs/>
        </w:rPr>
        <w:t>Did the lesser of 10,000 or 10% of those ratepayers file valid protests to the City of Wilmer’s rate change pursuant to TWC § 14.043(c) and 16 TAC 24.41(b)?</w:t>
      </w:r>
    </w:p>
    <w:p w:rsidR="004D5860" w:rsidRPr="00900BA9" w:rsidRDefault="004D5860" w:rsidP="00A22F68">
      <w:pPr>
        <w:widowControl/>
        <w:tabs>
          <w:tab w:val="left" w:pos="-720"/>
          <w:tab w:val="left" w:pos="0"/>
          <w:tab w:val="left" w:pos="720"/>
          <w:tab w:val="left" w:pos="1440"/>
          <w:tab w:val="left" w:pos="2160"/>
          <w:tab w:val="left" w:pos="2880"/>
          <w:tab w:val="left" w:pos="3330"/>
        </w:tabs>
        <w:spacing w:line="360" w:lineRule="auto"/>
        <w:rPr>
          <w:bCs/>
        </w:rPr>
      </w:pPr>
    </w:p>
    <w:p w:rsidR="004D5860" w:rsidRPr="00900BA9" w:rsidRDefault="00900BA9" w:rsidP="00974D74">
      <w:pPr>
        <w:widowControl/>
        <w:tabs>
          <w:tab w:val="left" w:pos="-720"/>
          <w:tab w:val="left" w:pos="0"/>
          <w:tab w:val="left" w:pos="720"/>
          <w:tab w:val="left" w:pos="1440"/>
          <w:tab w:val="left" w:pos="2160"/>
          <w:tab w:val="left" w:pos="2880"/>
          <w:tab w:val="left" w:pos="3330"/>
        </w:tabs>
        <w:spacing w:line="360" w:lineRule="auto"/>
        <w:rPr>
          <w:bCs/>
        </w:rPr>
      </w:pPr>
      <w:r>
        <w:rPr>
          <w:bCs/>
        </w:rPr>
        <w:tab/>
        <w:t>The City</w:t>
      </w:r>
      <w:r w:rsidR="00F85E17">
        <w:rPr>
          <w:bCs/>
        </w:rPr>
        <w:t xml:space="preserve"> is a municipally-owned utility.  Twelve</w:t>
      </w:r>
      <w:r w:rsidR="00506250">
        <w:rPr>
          <w:bCs/>
        </w:rPr>
        <w:t xml:space="preserve"> </w:t>
      </w:r>
      <w:r w:rsidR="00F85E17">
        <w:rPr>
          <w:bCs/>
        </w:rPr>
        <w:t xml:space="preserve">eligible </w:t>
      </w:r>
      <w:r w:rsidR="00506250">
        <w:rPr>
          <w:bCs/>
        </w:rPr>
        <w:t xml:space="preserve">ratepayers out of 26, which is </w:t>
      </w:r>
      <w:r w:rsidR="00D74845">
        <w:rPr>
          <w:bCs/>
        </w:rPr>
        <w:t>more than</w:t>
      </w:r>
      <w:r>
        <w:rPr>
          <w:bCs/>
        </w:rPr>
        <w:t xml:space="preserve"> 10% of ratepayers living outside the City limits</w:t>
      </w:r>
      <w:r w:rsidR="00506250">
        <w:rPr>
          <w:bCs/>
        </w:rPr>
        <w:t>,</w:t>
      </w:r>
      <w:r>
        <w:rPr>
          <w:bCs/>
        </w:rPr>
        <w:t xml:space="preserve"> appealed the proposed rate change.</w:t>
      </w:r>
      <w:r w:rsidR="00506250">
        <w:rPr>
          <w:rStyle w:val="FootnoteReference"/>
          <w:bCs/>
        </w:rPr>
        <w:footnoteReference w:id="9"/>
      </w:r>
      <w:r w:rsidR="00506250">
        <w:rPr>
          <w:bCs/>
        </w:rPr>
        <w:t xml:space="preserve">  Pursuant to Texas Water Code § 13.043(c), the appeal was filed on February 24, 2015, which is within 90 days after the January 1, 2015 effective date of the rate change.</w:t>
      </w:r>
    </w:p>
    <w:p w:rsidR="00900BA9" w:rsidRDefault="00900BA9" w:rsidP="00974D74">
      <w:pPr>
        <w:widowControl/>
        <w:tabs>
          <w:tab w:val="left" w:pos="-720"/>
          <w:tab w:val="left" w:pos="0"/>
          <w:tab w:val="left" w:pos="720"/>
          <w:tab w:val="left" w:pos="1440"/>
          <w:tab w:val="left" w:pos="2160"/>
          <w:tab w:val="left" w:pos="2880"/>
          <w:tab w:val="left" w:pos="3330"/>
        </w:tabs>
        <w:spacing w:line="360" w:lineRule="auto"/>
        <w:rPr>
          <w:bCs/>
        </w:rPr>
      </w:pPr>
    </w:p>
    <w:p w:rsidR="00506250" w:rsidRPr="00506250" w:rsidRDefault="00506250" w:rsidP="00974D74">
      <w:pPr>
        <w:widowControl/>
        <w:tabs>
          <w:tab w:val="left" w:pos="-720"/>
          <w:tab w:val="left" w:pos="0"/>
          <w:tab w:val="left" w:pos="720"/>
          <w:tab w:val="left" w:pos="1440"/>
          <w:tab w:val="left" w:pos="2160"/>
          <w:tab w:val="left" w:pos="2880"/>
          <w:tab w:val="left" w:pos="3330"/>
        </w:tabs>
        <w:spacing w:line="360" w:lineRule="auto"/>
        <w:rPr>
          <w:b/>
          <w:bCs/>
        </w:rPr>
      </w:pPr>
      <w:r>
        <w:rPr>
          <w:bCs/>
        </w:rPr>
        <w:tab/>
      </w:r>
      <w:r w:rsidRPr="00506250">
        <w:rPr>
          <w:b/>
          <w:bCs/>
        </w:rPr>
        <w:t>2.</w:t>
      </w:r>
      <w:r w:rsidRPr="00506250">
        <w:rPr>
          <w:b/>
          <w:bCs/>
        </w:rPr>
        <w:tab/>
      </w:r>
      <w:r>
        <w:rPr>
          <w:b/>
          <w:bCs/>
        </w:rPr>
        <w:t>Issues Concerning the Reasonableness of the Rates</w:t>
      </w:r>
    </w:p>
    <w:p w:rsidR="004D5860" w:rsidRDefault="004D5860" w:rsidP="00D94332">
      <w:pPr>
        <w:widowControl/>
        <w:tabs>
          <w:tab w:val="left" w:pos="-720"/>
          <w:tab w:val="left" w:pos="0"/>
          <w:tab w:val="left" w:pos="720"/>
          <w:tab w:val="left" w:pos="1440"/>
          <w:tab w:val="left" w:pos="2160"/>
          <w:tab w:val="left" w:pos="2880"/>
          <w:tab w:val="left" w:pos="3330"/>
        </w:tabs>
        <w:rPr>
          <w:b/>
          <w:bCs/>
        </w:rPr>
      </w:pPr>
    </w:p>
    <w:p w:rsidR="004D5860" w:rsidRPr="004D5860" w:rsidRDefault="00506250" w:rsidP="00D94332">
      <w:pPr>
        <w:widowControl/>
        <w:tabs>
          <w:tab w:val="left" w:pos="-720"/>
          <w:tab w:val="left" w:pos="0"/>
          <w:tab w:val="left" w:pos="720"/>
          <w:tab w:val="left" w:pos="1440"/>
          <w:tab w:val="left" w:pos="2160"/>
          <w:tab w:val="left" w:pos="2880"/>
          <w:tab w:val="left" w:pos="3330"/>
        </w:tabs>
        <w:ind w:left="720" w:right="720"/>
        <w:rPr>
          <w:b/>
          <w:bCs/>
        </w:rPr>
      </w:pPr>
      <w:r>
        <w:rPr>
          <w:b/>
          <w:bCs/>
        </w:rPr>
        <w:t xml:space="preserve">Issue No. </w:t>
      </w:r>
      <w:r w:rsidR="00D433EF">
        <w:rPr>
          <w:b/>
          <w:bCs/>
        </w:rPr>
        <w:t xml:space="preserve">2:  </w:t>
      </w:r>
      <w:r w:rsidR="004D5860">
        <w:rPr>
          <w:b/>
          <w:bCs/>
        </w:rPr>
        <w:t>Considering only the information available to the governing body, what are the just and reasonable rates for the City of Wilmer that are sufficient, equitable, and consistent in application to each custom</w:t>
      </w:r>
      <w:r w:rsidR="00D433EF">
        <w:rPr>
          <w:b/>
          <w:bCs/>
        </w:rPr>
        <w:t>er class and that are not unreas</w:t>
      </w:r>
      <w:r w:rsidR="004D5860">
        <w:rPr>
          <w:b/>
          <w:bCs/>
        </w:rPr>
        <w:t>onable preferential, prejudicial, or discriminatory pursuant to § 13.043(c) and (j) and 16 TAC § 24.41(e) and (i)?</w:t>
      </w:r>
    </w:p>
    <w:p w:rsidR="00A32089" w:rsidRPr="00D433EF" w:rsidRDefault="00A32089" w:rsidP="00974D74">
      <w:pPr>
        <w:tabs>
          <w:tab w:val="left" w:pos="-720"/>
          <w:tab w:val="left" w:pos="0"/>
          <w:tab w:val="left" w:pos="720"/>
          <w:tab w:val="left" w:pos="1440"/>
          <w:tab w:val="left" w:pos="2160"/>
          <w:tab w:val="left" w:pos="2880"/>
          <w:tab w:val="left" w:pos="3330"/>
        </w:tabs>
        <w:rPr>
          <w:b/>
          <w:bCs/>
          <w:iCs/>
        </w:rPr>
      </w:pPr>
    </w:p>
    <w:p w:rsidR="004D5860" w:rsidRPr="00D433EF" w:rsidRDefault="00D433EF" w:rsidP="00D433EF">
      <w:pPr>
        <w:widowControl/>
        <w:tabs>
          <w:tab w:val="left" w:pos="-720"/>
          <w:tab w:val="left" w:pos="0"/>
          <w:tab w:val="left" w:pos="720"/>
          <w:tab w:val="left" w:pos="1440"/>
          <w:tab w:val="left" w:pos="2160"/>
          <w:tab w:val="left" w:pos="2880"/>
          <w:tab w:val="left" w:pos="3330"/>
        </w:tabs>
        <w:ind w:left="1440" w:right="720" w:hanging="720"/>
        <w:rPr>
          <w:b/>
          <w:bCs/>
          <w:iCs/>
        </w:rPr>
      </w:pPr>
      <w:r w:rsidRPr="00D433EF">
        <w:rPr>
          <w:b/>
          <w:bCs/>
          <w:iCs/>
        </w:rPr>
        <w:t>(a)</w:t>
      </w:r>
      <w:r w:rsidRPr="00D433EF">
        <w:rPr>
          <w:b/>
          <w:bCs/>
          <w:iCs/>
        </w:rPr>
        <w:tab/>
      </w:r>
      <w:r w:rsidR="004D5860" w:rsidRPr="00D433EF">
        <w:rPr>
          <w:b/>
          <w:bCs/>
          <w:iCs/>
        </w:rPr>
        <w:t xml:space="preserve">What is the </w:t>
      </w:r>
      <w:r w:rsidR="004D5860" w:rsidRPr="00D433EF">
        <w:rPr>
          <w:b/>
          <w:bCs/>
        </w:rPr>
        <w:t>appropriate</w:t>
      </w:r>
      <w:r w:rsidR="004D5860" w:rsidRPr="00D433EF">
        <w:rPr>
          <w:b/>
          <w:bCs/>
          <w:iCs/>
        </w:rPr>
        <w:t xml:space="preserve"> methodology to determine just and reasonable rates for the City of Wilmer?</w:t>
      </w:r>
    </w:p>
    <w:p w:rsidR="004D5860" w:rsidRPr="00D433EF" w:rsidRDefault="004D5860" w:rsidP="00974D74">
      <w:pPr>
        <w:tabs>
          <w:tab w:val="left" w:pos="-720"/>
          <w:tab w:val="left" w:pos="0"/>
          <w:tab w:val="left" w:pos="720"/>
          <w:tab w:val="left" w:pos="1440"/>
          <w:tab w:val="left" w:pos="2160"/>
          <w:tab w:val="left" w:pos="2880"/>
          <w:tab w:val="left" w:pos="3330"/>
        </w:tabs>
        <w:rPr>
          <w:b/>
          <w:bCs/>
          <w:iCs/>
        </w:rPr>
      </w:pPr>
    </w:p>
    <w:p w:rsidR="004D5860" w:rsidRPr="00D433EF" w:rsidRDefault="00D433EF" w:rsidP="00D433EF">
      <w:pPr>
        <w:widowControl/>
        <w:tabs>
          <w:tab w:val="left" w:pos="-720"/>
          <w:tab w:val="left" w:pos="0"/>
          <w:tab w:val="left" w:pos="720"/>
          <w:tab w:val="left" w:pos="1440"/>
          <w:tab w:val="left" w:pos="2160"/>
          <w:tab w:val="left" w:pos="2880"/>
          <w:tab w:val="left" w:pos="3330"/>
        </w:tabs>
        <w:ind w:left="1440" w:right="720" w:hanging="720"/>
        <w:rPr>
          <w:b/>
          <w:bCs/>
          <w:iCs/>
        </w:rPr>
      </w:pPr>
      <w:r w:rsidRPr="00D433EF">
        <w:rPr>
          <w:b/>
          <w:bCs/>
          <w:iCs/>
        </w:rPr>
        <w:t>(b)</w:t>
      </w:r>
      <w:r w:rsidRPr="00D433EF">
        <w:rPr>
          <w:b/>
          <w:bCs/>
          <w:iCs/>
        </w:rPr>
        <w:tab/>
      </w:r>
      <w:r w:rsidR="004D5860" w:rsidRPr="00D433EF">
        <w:rPr>
          <w:b/>
          <w:bCs/>
          <w:iCs/>
        </w:rPr>
        <w:t>What is the revenue requirement that</w:t>
      </w:r>
      <w:r w:rsidR="00D74845">
        <w:rPr>
          <w:b/>
          <w:bCs/>
          <w:iCs/>
        </w:rPr>
        <w:t xml:space="preserve"> would give the City of Wilmer s</w:t>
      </w:r>
      <w:r w:rsidR="004D5860" w:rsidRPr="00D433EF">
        <w:rPr>
          <w:b/>
          <w:bCs/>
          <w:iCs/>
        </w:rPr>
        <w:t xml:space="preserve">ufficient funds to provide adequate retail </w:t>
      </w:r>
      <w:r w:rsidR="004D5860" w:rsidRPr="00D433EF">
        <w:rPr>
          <w:b/>
          <w:bCs/>
        </w:rPr>
        <w:t>water</w:t>
      </w:r>
      <w:r w:rsidR="004D5860" w:rsidRPr="00D433EF">
        <w:rPr>
          <w:b/>
          <w:bCs/>
          <w:iCs/>
        </w:rPr>
        <w:t xml:space="preserve"> service?</w:t>
      </w:r>
    </w:p>
    <w:p w:rsidR="004D5860" w:rsidRPr="00D433EF" w:rsidRDefault="004D5860" w:rsidP="00974D74">
      <w:pPr>
        <w:tabs>
          <w:tab w:val="left" w:pos="-720"/>
          <w:tab w:val="left" w:pos="0"/>
          <w:tab w:val="left" w:pos="720"/>
          <w:tab w:val="left" w:pos="1440"/>
          <w:tab w:val="left" w:pos="2160"/>
          <w:tab w:val="left" w:pos="2880"/>
          <w:tab w:val="left" w:pos="3330"/>
        </w:tabs>
        <w:rPr>
          <w:b/>
          <w:bCs/>
          <w:iCs/>
        </w:rPr>
      </w:pPr>
    </w:p>
    <w:p w:rsidR="004D5860" w:rsidRPr="00D433EF" w:rsidRDefault="00D433EF" w:rsidP="00506250">
      <w:pPr>
        <w:widowControl/>
        <w:tabs>
          <w:tab w:val="left" w:pos="-720"/>
          <w:tab w:val="left" w:pos="0"/>
          <w:tab w:val="left" w:pos="720"/>
          <w:tab w:val="left" w:pos="1440"/>
          <w:tab w:val="left" w:pos="2160"/>
          <w:tab w:val="left" w:pos="2880"/>
          <w:tab w:val="left" w:pos="3330"/>
        </w:tabs>
        <w:ind w:left="720" w:right="720"/>
        <w:rPr>
          <w:b/>
          <w:bCs/>
          <w:iCs/>
        </w:rPr>
      </w:pPr>
      <w:r>
        <w:rPr>
          <w:b/>
          <w:bCs/>
          <w:iCs/>
        </w:rPr>
        <w:t>(c)</w:t>
      </w:r>
      <w:r>
        <w:rPr>
          <w:b/>
          <w:bCs/>
          <w:iCs/>
        </w:rPr>
        <w:tab/>
      </w:r>
      <w:r w:rsidR="004D5860" w:rsidRPr="00D433EF">
        <w:rPr>
          <w:b/>
          <w:bCs/>
          <w:iCs/>
        </w:rPr>
        <w:t xml:space="preserve">What is the appropriate </w:t>
      </w:r>
      <w:r w:rsidR="004D5860" w:rsidRPr="00D433EF">
        <w:rPr>
          <w:b/>
          <w:bCs/>
        </w:rPr>
        <w:t>allocation</w:t>
      </w:r>
      <w:r w:rsidR="004D5860" w:rsidRPr="00D433EF">
        <w:rPr>
          <w:b/>
          <w:bCs/>
          <w:iCs/>
        </w:rPr>
        <w:t xml:space="preserve"> of the revenue to customer classes?</w:t>
      </w:r>
    </w:p>
    <w:p w:rsidR="004D5860" w:rsidRPr="00D433EF" w:rsidRDefault="004D5860" w:rsidP="00974D74">
      <w:pPr>
        <w:tabs>
          <w:tab w:val="left" w:pos="-720"/>
          <w:tab w:val="left" w:pos="0"/>
          <w:tab w:val="left" w:pos="720"/>
          <w:tab w:val="left" w:pos="1440"/>
          <w:tab w:val="left" w:pos="2160"/>
          <w:tab w:val="left" w:pos="2880"/>
          <w:tab w:val="left" w:pos="3330"/>
        </w:tabs>
        <w:rPr>
          <w:b/>
          <w:bCs/>
          <w:iCs/>
        </w:rPr>
      </w:pPr>
    </w:p>
    <w:p w:rsidR="004D5860" w:rsidRPr="00506250" w:rsidRDefault="00D433EF" w:rsidP="00D433EF">
      <w:pPr>
        <w:widowControl/>
        <w:tabs>
          <w:tab w:val="left" w:pos="-720"/>
          <w:tab w:val="left" w:pos="0"/>
          <w:tab w:val="left" w:pos="720"/>
          <w:tab w:val="left" w:pos="1440"/>
          <w:tab w:val="left" w:pos="2160"/>
          <w:tab w:val="left" w:pos="2880"/>
          <w:tab w:val="left" w:pos="3330"/>
        </w:tabs>
        <w:ind w:left="1440" w:right="720" w:hanging="720"/>
        <w:rPr>
          <w:b/>
          <w:bCs/>
          <w:iCs/>
        </w:rPr>
      </w:pPr>
      <w:r>
        <w:rPr>
          <w:b/>
          <w:bCs/>
          <w:iCs/>
        </w:rPr>
        <w:t>(d)</w:t>
      </w:r>
      <w:r>
        <w:rPr>
          <w:b/>
          <w:bCs/>
          <w:iCs/>
        </w:rPr>
        <w:tab/>
      </w:r>
      <w:r w:rsidR="004D5860" w:rsidRPr="00506250">
        <w:rPr>
          <w:b/>
          <w:bCs/>
          <w:iCs/>
        </w:rPr>
        <w:t>What is the appropriate design of rates for each class to recover the City of Wilmer’s revenue requirement?</w:t>
      </w:r>
    </w:p>
    <w:p w:rsidR="00D433EF" w:rsidRPr="00506250" w:rsidRDefault="00D433EF" w:rsidP="00974D74">
      <w:pPr>
        <w:tabs>
          <w:tab w:val="left" w:pos="-720"/>
          <w:tab w:val="left" w:pos="0"/>
          <w:tab w:val="left" w:pos="720"/>
          <w:tab w:val="left" w:pos="1440"/>
          <w:tab w:val="left" w:pos="2160"/>
          <w:tab w:val="left" w:pos="2880"/>
          <w:tab w:val="left" w:pos="3330"/>
        </w:tabs>
        <w:rPr>
          <w:b/>
          <w:bCs/>
          <w:iCs/>
        </w:rPr>
      </w:pPr>
    </w:p>
    <w:p w:rsidR="004D5860" w:rsidRPr="00506250" w:rsidRDefault="00D433EF" w:rsidP="00506250">
      <w:pPr>
        <w:widowControl/>
        <w:tabs>
          <w:tab w:val="left" w:pos="-720"/>
          <w:tab w:val="left" w:pos="0"/>
          <w:tab w:val="left" w:pos="720"/>
          <w:tab w:val="left" w:pos="1440"/>
          <w:tab w:val="left" w:pos="2160"/>
          <w:tab w:val="left" w:pos="2880"/>
          <w:tab w:val="left" w:pos="3330"/>
        </w:tabs>
        <w:ind w:left="720" w:right="720"/>
        <w:rPr>
          <w:b/>
          <w:bCs/>
          <w:iCs/>
        </w:rPr>
      </w:pPr>
      <w:r>
        <w:rPr>
          <w:b/>
          <w:bCs/>
          <w:iCs/>
        </w:rPr>
        <w:t xml:space="preserve">Issue No. 3:  </w:t>
      </w:r>
      <w:r w:rsidR="004D5860" w:rsidRPr="00506250">
        <w:rPr>
          <w:b/>
          <w:bCs/>
          <w:iCs/>
        </w:rPr>
        <w:t xml:space="preserve">What are the reasonable </w:t>
      </w:r>
      <w:r w:rsidR="004D5860" w:rsidRPr="00506250">
        <w:rPr>
          <w:b/>
          <w:bCs/>
        </w:rPr>
        <w:t>expenses</w:t>
      </w:r>
      <w:r w:rsidR="004D5860" w:rsidRPr="00506250">
        <w:rPr>
          <w:b/>
          <w:bCs/>
          <w:iCs/>
        </w:rPr>
        <w:t xml:space="preserve"> incurred by the City of Wilmer in this proceeding?  TWC § 14.043(e) and 16 TAC § 24.41(e)(2)?</w:t>
      </w:r>
    </w:p>
    <w:p w:rsidR="004D5860" w:rsidRPr="00506250" w:rsidRDefault="004D5860" w:rsidP="00974D74">
      <w:pPr>
        <w:tabs>
          <w:tab w:val="left" w:pos="-720"/>
          <w:tab w:val="left" w:pos="0"/>
          <w:tab w:val="left" w:pos="720"/>
          <w:tab w:val="left" w:pos="1440"/>
          <w:tab w:val="left" w:pos="2160"/>
          <w:tab w:val="left" w:pos="2880"/>
          <w:tab w:val="left" w:pos="3330"/>
        </w:tabs>
        <w:rPr>
          <w:b/>
          <w:bCs/>
          <w:iCs/>
        </w:rPr>
      </w:pPr>
    </w:p>
    <w:p w:rsidR="00D433EF" w:rsidRDefault="00D433EF" w:rsidP="00D433EF">
      <w:pPr>
        <w:widowControl/>
        <w:tabs>
          <w:tab w:val="left" w:pos="-720"/>
          <w:tab w:val="left" w:pos="0"/>
          <w:tab w:val="left" w:pos="720"/>
          <w:tab w:val="left" w:pos="1440"/>
          <w:tab w:val="left" w:pos="2160"/>
          <w:tab w:val="left" w:pos="2880"/>
          <w:tab w:val="left" w:pos="3330"/>
        </w:tabs>
        <w:ind w:left="1440" w:right="720" w:hanging="720"/>
        <w:rPr>
          <w:b/>
          <w:bCs/>
          <w:iCs/>
        </w:rPr>
      </w:pPr>
      <w:r>
        <w:rPr>
          <w:b/>
          <w:bCs/>
          <w:iCs/>
        </w:rPr>
        <w:t>(a)</w:t>
      </w:r>
      <w:r>
        <w:rPr>
          <w:b/>
          <w:bCs/>
          <w:iCs/>
        </w:rPr>
        <w:tab/>
      </w:r>
      <w:r w:rsidR="004D5860" w:rsidRPr="00506250">
        <w:rPr>
          <w:b/>
          <w:bCs/>
          <w:iCs/>
        </w:rPr>
        <w:t xml:space="preserve">Should the </w:t>
      </w:r>
      <w:r w:rsidR="004D5860" w:rsidRPr="00D433EF">
        <w:rPr>
          <w:b/>
          <w:bCs/>
        </w:rPr>
        <w:t>Commission</w:t>
      </w:r>
      <w:r w:rsidR="004D5860" w:rsidRPr="00506250">
        <w:rPr>
          <w:b/>
          <w:bCs/>
          <w:iCs/>
        </w:rPr>
        <w:t xml:space="preserve"> </w:t>
      </w:r>
      <w:r w:rsidR="004D5860" w:rsidRPr="00506250">
        <w:rPr>
          <w:b/>
          <w:bCs/>
        </w:rPr>
        <w:t>allow</w:t>
      </w:r>
      <w:r w:rsidR="004D5860" w:rsidRPr="00506250">
        <w:rPr>
          <w:b/>
          <w:bCs/>
          <w:iCs/>
        </w:rPr>
        <w:t xml:space="preserve"> recovery of these reasonable expenses?  </w:t>
      </w:r>
    </w:p>
    <w:p w:rsidR="00D433EF" w:rsidRDefault="00D433EF" w:rsidP="00D433EF">
      <w:pPr>
        <w:widowControl/>
        <w:tabs>
          <w:tab w:val="left" w:pos="-720"/>
          <w:tab w:val="left" w:pos="0"/>
          <w:tab w:val="left" w:pos="720"/>
          <w:tab w:val="left" w:pos="1440"/>
          <w:tab w:val="left" w:pos="2160"/>
          <w:tab w:val="left" w:pos="2880"/>
          <w:tab w:val="left" w:pos="3330"/>
        </w:tabs>
        <w:ind w:left="1440" w:right="720" w:hanging="720"/>
        <w:rPr>
          <w:b/>
          <w:bCs/>
          <w:iCs/>
        </w:rPr>
      </w:pPr>
    </w:p>
    <w:p w:rsidR="004D5860" w:rsidRPr="00506250" w:rsidRDefault="00D433EF" w:rsidP="00D433EF">
      <w:pPr>
        <w:widowControl/>
        <w:tabs>
          <w:tab w:val="left" w:pos="-720"/>
          <w:tab w:val="left" w:pos="0"/>
          <w:tab w:val="left" w:pos="720"/>
          <w:tab w:val="left" w:pos="1440"/>
          <w:tab w:val="left" w:pos="2160"/>
          <w:tab w:val="left" w:pos="2880"/>
          <w:tab w:val="left" w:pos="3330"/>
        </w:tabs>
        <w:ind w:left="1440" w:right="720" w:hanging="720"/>
        <w:rPr>
          <w:b/>
          <w:bCs/>
          <w:iCs/>
        </w:rPr>
      </w:pPr>
      <w:r>
        <w:rPr>
          <w:b/>
          <w:bCs/>
          <w:iCs/>
        </w:rPr>
        <w:t>(b)</w:t>
      </w:r>
      <w:r>
        <w:rPr>
          <w:b/>
          <w:bCs/>
          <w:iCs/>
        </w:rPr>
        <w:tab/>
      </w:r>
      <w:r w:rsidR="004D5860" w:rsidRPr="00506250">
        <w:rPr>
          <w:b/>
          <w:bCs/>
          <w:iCs/>
        </w:rPr>
        <w:t>If so, what is the appropriate recovery mechanism?</w:t>
      </w:r>
    </w:p>
    <w:p w:rsidR="008A1AA5" w:rsidRPr="009A791C" w:rsidRDefault="008A1AA5" w:rsidP="00D433EF">
      <w:pPr>
        <w:widowControl/>
        <w:tabs>
          <w:tab w:val="left" w:pos="-720"/>
          <w:tab w:val="left" w:pos="0"/>
          <w:tab w:val="left" w:pos="720"/>
          <w:tab w:val="left" w:pos="1440"/>
          <w:tab w:val="left" w:pos="2160"/>
          <w:tab w:val="left" w:pos="2880"/>
          <w:tab w:val="left" w:pos="3330"/>
        </w:tabs>
        <w:spacing w:line="360" w:lineRule="auto"/>
        <w:ind w:right="720"/>
        <w:rPr>
          <w:bCs/>
          <w:iCs/>
        </w:rPr>
      </w:pPr>
    </w:p>
    <w:p w:rsidR="009A791C" w:rsidRDefault="009A791C" w:rsidP="00B00DEE">
      <w:pPr>
        <w:widowControl/>
        <w:tabs>
          <w:tab w:val="left" w:pos="-720"/>
          <w:tab w:val="left" w:pos="0"/>
          <w:tab w:val="left" w:pos="720"/>
          <w:tab w:val="left" w:pos="1440"/>
          <w:tab w:val="left" w:pos="2160"/>
          <w:tab w:val="left" w:pos="2880"/>
          <w:tab w:val="left" w:pos="3330"/>
        </w:tabs>
        <w:spacing w:line="360" w:lineRule="auto"/>
        <w:rPr>
          <w:bCs/>
          <w:iCs/>
        </w:rPr>
      </w:pPr>
      <w:r>
        <w:rPr>
          <w:bCs/>
          <w:iCs/>
        </w:rPr>
        <w:tab/>
      </w:r>
      <w:r w:rsidR="008E4523">
        <w:rPr>
          <w:bCs/>
          <w:iCs/>
        </w:rPr>
        <w:t>Staff notes that, for any proposed change of rates, the burden of proving the rates are just and reasonable rests on the utility.</w:t>
      </w:r>
      <w:r w:rsidR="008E4523">
        <w:rPr>
          <w:rStyle w:val="FootnoteReference"/>
          <w:bCs/>
          <w:iCs/>
        </w:rPr>
        <w:footnoteReference w:id="10"/>
      </w:r>
      <w:r w:rsidR="008E4523">
        <w:rPr>
          <w:bCs/>
          <w:iCs/>
        </w:rPr>
        <w:t xml:space="preserve">  The City failed to file direct testimony or respond to Staff’s second and third sets of discovery requests.  The City failed to make a showing that its rates are reasonable and not preferential, prejudicial, or discriminatory, as required by 16 Texas Administrative Code § 24.41(i).  Staff contends that</w:t>
      </w:r>
      <w:r w:rsidR="00D74845">
        <w:rPr>
          <w:bCs/>
          <w:iCs/>
        </w:rPr>
        <w:t>, because the</w:t>
      </w:r>
      <w:r w:rsidR="008E4523">
        <w:rPr>
          <w:bCs/>
          <w:iCs/>
        </w:rPr>
        <w:t xml:space="preserve"> rates charged to ratepayers living outside the City’s corporate limits that are double those charged to ratepayers living inside the City’s limits</w:t>
      </w:r>
      <w:r w:rsidR="00D74845">
        <w:rPr>
          <w:bCs/>
          <w:iCs/>
        </w:rPr>
        <w:t>, they</w:t>
      </w:r>
      <w:r w:rsidR="008E4523">
        <w:rPr>
          <w:bCs/>
          <w:iCs/>
        </w:rPr>
        <w:t xml:space="preserve"> are discriminatory absent a showing otherwise.  </w:t>
      </w:r>
    </w:p>
    <w:p w:rsidR="008E4523" w:rsidRDefault="008E4523" w:rsidP="00B00DEE">
      <w:pPr>
        <w:widowControl/>
        <w:tabs>
          <w:tab w:val="left" w:pos="-720"/>
          <w:tab w:val="left" w:pos="0"/>
          <w:tab w:val="left" w:pos="720"/>
          <w:tab w:val="left" w:pos="1440"/>
          <w:tab w:val="left" w:pos="2160"/>
          <w:tab w:val="left" w:pos="2880"/>
          <w:tab w:val="left" w:pos="3330"/>
        </w:tabs>
        <w:spacing w:line="360" w:lineRule="auto"/>
        <w:rPr>
          <w:bCs/>
          <w:iCs/>
        </w:rPr>
      </w:pPr>
    </w:p>
    <w:p w:rsidR="008E4523" w:rsidRDefault="008E4523" w:rsidP="00B00DEE">
      <w:pPr>
        <w:widowControl/>
        <w:tabs>
          <w:tab w:val="left" w:pos="-720"/>
          <w:tab w:val="left" w:pos="0"/>
          <w:tab w:val="left" w:pos="720"/>
          <w:tab w:val="left" w:pos="1440"/>
          <w:tab w:val="left" w:pos="2160"/>
          <w:tab w:val="left" w:pos="2880"/>
          <w:tab w:val="left" w:pos="3330"/>
        </w:tabs>
        <w:spacing w:line="360" w:lineRule="auto"/>
        <w:rPr>
          <w:bCs/>
          <w:iCs/>
        </w:rPr>
      </w:pPr>
      <w:r>
        <w:rPr>
          <w:bCs/>
          <w:iCs/>
        </w:rPr>
        <w:tab/>
        <w:t>As stated above, Staff suggests that—for ratepayers residing outside the City’s corporate limit</w:t>
      </w:r>
      <w:r w:rsidR="00D74845">
        <w:rPr>
          <w:bCs/>
          <w:iCs/>
        </w:rPr>
        <w:t>s</w:t>
      </w:r>
      <w:r>
        <w:rPr>
          <w:bCs/>
          <w:iCs/>
        </w:rPr>
        <w:t xml:space="preserve">—the rates charged should be those </w:t>
      </w:r>
      <w:r w:rsidR="00D74845">
        <w:rPr>
          <w:bCs/>
          <w:iCs/>
        </w:rPr>
        <w:t>in effect</w:t>
      </w:r>
      <w:r>
        <w:rPr>
          <w:bCs/>
          <w:iCs/>
        </w:rPr>
        <w:t xml:space="preserve"> before the Rate Ordinance.  Staff argues those rates were set based upon a revenue requirement that is not subject to appeal.  Such rates are as follows:</w:t>
      </w:r>
    </w:p>
    <w:p w:rsidR="008E4523" w:rsidRDefault="008E4523" w:rsidP="00D94332">
      <w:pPr>
        <w:widowControl/>
        <w:tabs>
          <w:tab w:val="left" w:pos="-720"/>
          <w:tab w:val="left" w:pos="0"/>
          <w:tab w:val="left" w:pos="720"/>
          <w:tab w:val="left" w:pos="1440"/>
          <w:tab w:val="left" w:pos="2160"/>
          <w:tab w:val="left" w:pos="2880"/>
          <w:tab w:val="left" w:pos="3330"/>
        </w:tabs>
        <w:ind w:right="720"/>
        <w:rPr>
          <w:bCs/>
          <w:iCs/>
        </w:rPr>
      </w:pPr>
    </w:p>
    <w:p w:rsidR="008E4523" w:rsidRDefault="00D94332" w:rsidP="008E4523">
      <w:pPr>
        <w:widowControl/>
        <w:autoSpaceDE/>
        <w:autoSpaceDN/>
        <w:adjustRightInd/>
      </w:pPr>
      <w:r>
        <w:tab/>
      </w:r>
      <w:r w:rsidR="008E4523">
        <w:tab/>
        <w:t>Base rates (including 0 to 2,000 gallons):  $12.00</w:t>
      </w:r>
    </w:p>
    <w:p w:rsidR="008E4523" w:rsidRDefault="00D94332" w:rsidP="008E4523">
      <w:pPr>
        <w:widowControl/>
        <w:autoSpaceDE/>
        <w:autoSpaceDN/>
        <w:adjustRightInd/>
      </w:pPr>
      <w:r>
        <w:tab/>
      </w:r>
      <w:r w:rsidR="008E4523">
        <w:tab/>
        <w:t>Volumetric rate (per 1,000 gallons, after the first 2,000 gallons):  $4.00.</w:t>
      </w:r>
    </w:p>
    <w:p w:rsidR="009A791C" w:rsidRDefault="009A791C" w:rsidP="00D433EF">
      <w:pPr>
        <w:widowControl/>
        <w:tabs>
          <w:tab w:val="left" w:pos="-720"/>
          <w:tab w:val="left" w:pos="0"/>
          <w:tab w:val="left" w:pos="720"/>
          <w:tab w:val="left" w:pos="1440"/>
          <w:tab w:val="left" w:pos="2160"/>
          <w:tab w:val="left" w:pos="2880"/>
          <w:tab w:val="left" w:pos="3330"/>
        </w:tabs>
        <w:spacing w:line="360" w:lineRule="auto"/>
        <w:ind w:right="720"/>
        <w:rPr>
          <w:bCs/>
          <w:iCs/>
        </w:rPr>
      </w:pPr>
    </w:p>
    <w:p w:rsidR="008A1AA5" w:rsidRDefault="009A791C" w:rsidP="00B00DEE">
      <w:pPr>
        <w:widowControl/>
        <w:tabs>
          <w:tab w:val="left" w:pos="-720"/>
          <w:tab w:val="left" w:pos="0"/>
          <w:tab w:val="left" w:pos="720"/>
          <w:tab w:val="left" w:pos="1440"/>
          <w:tab w:val="left" w:pos="2160"/>
          <w:tab w:val="left" w:pos="2880"/>
          <w:tab w:val="left" w:pos="3330"/>
        </w:tabs>
        <w:spacing w:line="360" w:lineRule="auto"/>
        <w:rPr>
          <w:bCs/>
          <w:iCs/>
        </w:rPr>
      </w:pPr>
      <w:r>
        <w:rPr>
          <w:bCs/>
          <w:iCs/>
        </w:rPr>
        <w:tab/>
        <w:t xml:space="preserve">Concerning any rate case expenses, Staff notes that the City did not present any evidence regarding expenses incurred in this case and did not make any request for recovery of rate case expenses.  Thus, Staff recommends that no expenses be deemed reasonable or recoverable from customers.  </w:t>
      </w:r>
    </w:p>
    <w:p w:rsidR="009A791C" w:rsidRDefault="009A791C" w:rsidP="00B00DEE">
      <w:pPr>
        <w:widowControl/>
        <w:tabs>
          <w:tab w:val="left" w:pos="-720"/>
          <w:tab w:val="left" w:pos="0"/>
          <w:tab w:val="left" w:pos="720"/>
          <w:tab w:val="left" w:pos="1440"/>
          <w:tab w:val="left" w:pos="2160"/>
          <w:tab w:val="left" w:pos="2880"/>
          <w:tab w:val="left" w:pos="3330"/>
        </w:tabs>
        <w:spacing w:line="360" w:lineRule="auto"/>
        <w:rPr>
          <w:bCs/>
          <w:iCs/>
        </w:rPr>
      </w:pPr>
    </w:p>
    <w:p w:rsidR="009A791C" w:rsidRPr="009A791C" w:rsidRDefault="009A791C" w:rsidP="00B00DEE">
      <w:pPr>
        <w:widowControl/>
        <w:tabs>
          <w:tab w:val="left" w:pos="-720"/>
          <w:tab w:val="left" w:pos="0"/>
          <w:tab w:val="left" w:pos="720"/>
          <w:tab w:val="left" w:pos="1440"/>
          <w:tab w:val="left" w:pos="2160"/>
          <w:tab w:val="left" w:pos="2880"/>
          <w:tab w:val="left" w:pos="3330"/>
        </w:tabs>
        <w:spacing w:line="360" w:lineRule="auto"/>
        <w:rPr>
          <w:bCs/>
          <w:iCs/>
        </w:rPr>
      </w:pPr>
      <w:r>
        <w:rPr>
          <w:bCs/>
          <w:iCs/>
        </w:rPr>
        <w:tab/>
        <w:t xml:space="preserve">The ALJ concurs with Staff’s recommendations.  On issues concerning </w:t>
      </w:r>
      <w:r w:rsidR="00AE060B">
        <w:rPr>
          <w:bCs/>
          <w:iCs/>
        </w:rPr>
        <w:t xml:space="preserve">the </w:t>
      </w:r>
      <w:r>
        <w:rPr>
          <w:bCs/>
          <w:iCs/>
        </w:rPr>
        <w:t>City’s rates charged to ratepayers living outside the City’s corporate limits, Staff is entitled to summary decision</w:t>
      </w:r>
      <w:r w:rsidR="008E4523">
        <w:rPr>
          <w:bCs/>
          <w:iCs/>
        </w:rPr>
        <w:t xml:space="preserve"> because the pleadings, affidavits, discovery materials, and admissions show there is no genuine issue as to any material fact at issue</w:t>
      </w:r>
      <w:r>
        <w:rPr>
          <w:bCs/>
          <w:iCs/>
        </w:rPr>
        <w:t>.</w:t>
      </w:r>
    </w:p>
    <w:p w:rsidR="008A1AA5" w:rsidRPr="009A791C" w:rsidRDefault="008A1AA5" w:rsidP="00D433EF">
      <w:pPr>
        <w:widowControl/>
        <w:tabs>
          <w:tab w:val="left" w:pos="-720"/>
          <w:tab w:val="left" w:pos="0"/>
          <w:tab w:val="left" w:pos="720"/>
          <w:tab w:val="left" w:pos="1440"/>
          <w:tab w:val="left" w:pos="2160"/>
          <w:tab w:val="left" w:pos="2880"/>
          <w:tab w:val="left" w:pos="3330"/>
        </w:tabs>
        <w:spacing w:line="360" w:lineRule="auto"/>
        <w:ind w:right="720"/>
        <w:rPr>
          <w:bCs/>
          <w:iCs/>
        </w:rPr>
      </w:pPr>
    </w:p>
    <w:p w:rsidR="00D433EF" w:rsidRPr="008A1AA5" w:rsidRDefault="00D74845" w:rsidP="00D433EF">
      <w:pPr>
        <w:widowControl/>
        <w:tabs>
          <w:tab w:val="left" w:pos="-720"/>
          <w:tab w:val="left" w:pos="0"/>
          <w:tab w:val="left" w:pos="720"/>
          <w:tab w:val="left" w:pos="1440"/>
          <w:tab w:val="left" w:pos="2160"/>
          <w:tab w:val="left" w:pos="2880"/>
          <w:tab w:val="left" w:pos="3330"/>
        </w:tabs>
        <w:spacing w:line="360" w:lineRule="auto"/>
        <w:ind w:right="720"/>
        <w:rPr>
          <w:b/>
          <w:bCs/>
          <w:iCs/>
        </w:rPr>
      </w:pPr>
      <w:r>
        <w:rPr>
          <w:b/>
          <w:bCs/>
          <w:iCs/>
        </w:rPr>
        <w:tab/>
      </w:r>
      <w:r w:rsidR="00D433EF" w:rsidRPr="008A1AA5">
        <w:rPr>
          <w:b/>
          <w:bCs/>
          <w:iCs/>
        </w:rPr>
        <w:t>3.</w:t>
      </w:r>
      <w:r w:rsidR="00D433EF" w:rsidRPr="008A1AA5">
        <w:rPr>
          <w:b/>
          <w:bCs/>
          <w:iCs/>
        </w:rPr>
        <w:tab/>
        <w:t>Effective Date of Rate Change</w:t>
      </w:r>
    </w:p>
    <w:p w:rsidR="00D433EF" w:rsidRPr="00D433EF" w:rsidRDefault="00D433EF" w:rsidP="00D433EF">
      <w:pPr>
        <w:widowControl/>
        <w:tabs>
          <w:tab w:val="left" w:pos="-720"/>
          <w:tab w:val="left" w:pos="0"/>
          <w:tab w:val="left" w:pos="720"/>
          <w:tab w:val="left" w:pos="1440"/>
          <w:tab w:val="left" w:pos="2160"/>
          <w:tab w:val="left" w:pos="2880"/>
          <w:tab w:val="left" w:pos="3330"/>
        </w:tabs>
        <w:spacing w:line="360" w:lineRule="auto"/>
        <w:ind w:right="720"/>
        <w:rPr>
          <w:bCs/>
          <w:iCs/>
        </w:rPr>
      </w:pPr>
    </w:p>
    <w:p w:rsidR="004D5860" w:rsidRPr="00506250" w:rsidRDefault="00D433EF" w:rsidP="00506250">
      <w:pPr>
        <w:widowControl/>
        <w:tabs>
          <w:tab w:val="left" w:pos="-720"/>
          <w:tab w:val="left" w:pos="0"/>
          <w:tab w:val="left" w:pos="720"/>
          <w:tab w:val="left" w:pos="1440"/>
          <w:tab w:val="left" w:pos="2160"/>
          <w:tab w:val="left" w:pos="2880"/>
          <w:tab w:val="left" w:pos="3330"/>
        </w:tabs>
        <w:ind w:left="720" w:right="720"/>
        <w:rPr>
          <w:b/>
          <w:bCs/>
          <w:iCs/>
        </w:rPr>
      </w:pPr>
      <w:r>
        <w:rPr>
          <w:b/>
          <w:bCs/>
          <w:iCs/>
        </w:rPr>
        <w:t xml:space="preserve">Issue No. 4:  </w:t>
      </w:r>
      <w:r w:rsidR="004D5860" w:rsidRPr="00506250">
        <w:rPr>
          <w:b/>
          <w:bCs/>
          <w:iCs/>
        </w:rPr>
        <w:t xml:space="preserve">What is the appropriate effective date of the rates fixed by the </w:t>
      </w:r>
      <w:r w:rsidR="009C5F8E" w:rsidRPr="00506250">
        <w:rPr>
          <w:b/>
          <w:bCs/>
          <w:iCs/>
        </w:rPr>
        <w:t>Commission</w:t>
      </w:r>
      <w:r w:rsidR="004D5860" w:rsidRPr="00506250">
        <w:rPr>
          <w:b/>
          <w:bCs/>
          <w:iCs/>
        </w:rPr>
        <w:t xml:space="preserve"> in this proceeding, pursuant to TWC</w:t>
      </w:r>
      <w:r w:rsidR="004035CF">
        <w:rPr>
          <w:b/>
          <w:bCs/>
          <w:iCs/>
        </w:rPr>
        <w:t xml:space="preserve"> § 14.043(e) and 16 TAC § </w:t>
      </w:r>
      <w:r w:rsidR="004D5860" w:rsidRPr="00506250">
        <w:rPr>
          <w:b/>
          <w:bCs/>
          <w:iCs/>
        </w:rPr>
        <w:t>24.41</w:t>
      </w:r>
      <w:r w:rsidR="009C5F8E" w:rsidRPr="00506250">
        <w:rPr>
          <w:b/>
          <w:bCs/>
          <w:iCs/>
        </w:rPr>
        <w:t>(e)(3)?</w:t>
      </w:r>
    </w:p>
    <w:p w:rsidR="009C5F8E" w:rsidRPr="004035CF" w:rsidRDefault="009C5F8E" w:rsidP="004035CF">
      <w:pPr>
        <w:tabs>
          <w:tab w:val="left" w:pos="-720"/>
          <w:tab w:val="left" w:pos="0"/>
          <w:tab w:val="left" w:pos="720"/>
          <w:tab w:val="left" w:pos="1440"/>
          <w:tab w:val="left" w:pos="2160"/>
          <w:tab w:val="left" w:pos="2880"/>
          <w:tab w:val="left" w:pos="3330"/>
        </w:tabs>
        <w:spacing w:line="360" w:lineRule="auto"/>
        <w:rPr>
          <w:bCs/>
          <w:iCs/>
        </w:rPr>
      </w:pPr>
    </w:p>
    <w:p w:rsidR="00D433EF" w:rsidRDefault="004035CF" w:rsidP="004035CF">
      <w:pPr>
        <w:tabs>
          <w:tab w:val="left" w:pos="-720"/>
          <w:tab w:val="left" w:pos="0"/>
          <w:tab w:val="left" w:pos="720"/>
          <w:tab w:val="left" w:pos="1440"/>
          <w:tab w:val="left" w:pos="2160"/>
          <w:tab w:val="left" w:pos="2880"/>
          <w:tab w:val="left" w:pos="3330"/>
        </w:tabs>
        <w:spacing w:line="360" w:lineRule="auto"/>
        <w:rPr>
          <w:bCs/>
          <w:iCs/>
        </w:rPr>
      </w:pPr>
      <w:r>
        <w:rPr>
          <w:bCs/>
          <w:iCs/>
        </w:rPr>
        <w:tab/>
      </w:r>
      <w:r w:rsidR="008A1AA5">
        <w:rPr>
          <w:bCs/>
          <w:iCs/>
        </w:rPr>
        <w:t xml:space="preserve">Staff recommends that the effective date of the rates be the first billing cycle following the Commission’s final order.  </w:t>
      </w:r>
      <w:r w:rsidR="00DB38EE">
        <w:rPr>
          <w:bCs/>
          <w:iCs/>
        </w:rPr>
        <w:t xml:space="preserve">Staff further recommends that any final order in this </w:t>
      </w:r>
      <w:r w:rsidR="00D74845">
        <w:rPr>
          <w:bCs/>
          <w:iCs/>
        </w:rPr>
        <w:t>proceeding</w:t>
      </w:r>
      <w:r w:rsidR="00DB38EE">
        <w:rPr>
          <w:bCs/>
          <w:iCs/>
        </w:rPr>
        <w:t xml:space="preserve"> include an ordering paragraph that requires any Texas Water Code § 13.043 appeal of the City’s rates, filed within one year, be referred to SOAH and that interim rates be established at rates set by the Commission. </w:t>
      </w:r>
      <w:r w:rsidR="00A52839">
        <w:rPr>
          <w:bCs/>
          <w:iCs/>
        </w:rPr>
        <w:t xml:space="preserve"> </w:t>
      </w:r>
      <w:r w:rsidR="008A1AA5">
        <w:rPr>
          <w:bCs/>
          <w:iCs/>
        </w:rPr>
        <w:t>The ALJ concurs</w:t>
      </w:r>
      <w:r w:rsidR="00DB38EE">
        <w:rPr>
          <w:bCs/>
          <w:iCs/>
        </w:rPr>
        <w:t xml:space="preserve"> with Staff’s suggestions</w:t>
      </w:r>
      <w:r w:rsidR="008A1AA5">
        <w:rPr>
          <w:bCs/>
          <w:iCs/>
        </w:rPr>
        <w:t>.</w:t>
      </w:r>
    </w:p>
    <w:p w:rsidR="004035CF" w:rsidRPr="004035CF" w:rsidRDefault="004035CF" w:rsidP="004035CF">
      <w:pPr>
        <w:tabs>
          <w:tab w:val="left" w:pos="-720"/>
          <w:tab w:val="left" w:pos="0"/>
          <w:tab w:val="left" w:pos="720"/>
          <w:tab w:val="left" w:pos="1440"/>
          <w:tab w:val="left" w:pos="2160"/>
          <w:tab w:val="left" w:pos="2880"/>
          <w:tab w:val="left" w:pos="3330"/>
        </w:tabs>
        <w:spacing w:line="360" w:lineRule="auto"/>
        <w:rPr>
          <w:bCs/>
          <w:iCs/>
        </w:rPr>
      </w:pPr>
    </w:p>
    <w:p w:rsidR="00D433EF" w:rsidRDefault="00D74845" w:rsidP="00974D74">
      <w:pPr>
        <w:tabs>
          <w:tab w:val="left" w:pos="-720"/>
          <w:tab w:val="left" w:pos="0"/>
          <w:tab w:val="left" w:pos="720"/>
          <w:tab w:val="left" w:pos="1440"/>
          <w:tab w:val="left" w:pos="2160"/>
          <w:tab w:val="left" w:pos="2880"/>
          <w:tab w:val="left" w:pos="3330"/>
        </w:tabs>
        <w:rPr>
          <w:b/>
          <w:bCs/>
          <w:iCs/>
        </w:rPr>
      </w:pPr>
      <w:r>
        <w:rPr>
          <w:b/>
          <w:bCs/>
          <w:iCs/>
        </w:rPr>
        <w:tab/>
        <w:t>4.</w:t>
      </w:r>
      <w:r>
        <w:rPr>
          <w:b/>
          <w:bCs/>
          <w:iCs/>
        </w:rPr>
        <w:tab/>
        <w:t>Refunds</w:t>
      </w:r>
    </w:p>
    <w:p w:rsidR="00D433EF" w:rsidRPr="00506250" w:rsidRDefault="00D433EF" w:rsidP="00974D74">
      <w:pPr>
        <w:tabs>
          <w:tab w:val="left" w:pos="-720"/>
          <w:tab w:val="left" w:pos="0"/>
          <w:tab w:val="left" w:pos="720"/>
          <w:tab w:val="left" w:pos="1440"/>
          <w:tab w:val="left" w:pos="2160"/>
          <w:tab w:val="left" w:pos="2880"/>
          <w:tab w:val="left" w:pos="3330"/>
        </w:tabs>
        <w:rPr>
          <w:b/>
          <w:bCs/>
          <w:iCs/>
        </w:rPr>
      </w:pPr>
    </w:p>
    <w:p w:rsidR="009C5F8E" w:rsidRPr="00506250" w:rsidRDefault="00D433EF" w:rsidP="00506250">
      <w:pPr>
        <w:widowControl/>
        <w:tabs>
          <w:tab w:val="left" w:pos="-720"/>
          <w:tab w:val="left" w:pos="0"/>
          <w:tab w:val="left" w:pos="720"/>
          <w:tab w:val="left" w:pos="1440"/>
          <w:tab w:val="left" w:pos="2160"/>
          <w:tab w:val="left" w:pos="2880"/>
          <w:tab w:val="left" w:pos="3330"/>
        </w:tabs>
        <w:ind w:left="720" w:right="720"/>
        <w:rPr>
          <w:b/>
          <w:bCs/>
          <w:iCs/>
        </w:rPr>
      </w:pPr>
      <w:r>
        <w:rPr>
          <w:b/>
          <w:bCs/>
          <w:iCs/>
        </w:rPr>
        <w:t xml:space="preserve">Issue No. 5:  </w:t>
      </w:r>
      <w:r w:rsidR="009C5F8E" w:rsidRPr="00506250">
        <w:rPr>
          <w:b/>
          <w:bCs/>
          <w:iCs/>
        </w:rPr>
        <w:t xml:space="preserve">If the Commission </w:t>
      </w:r>
      <w:r w:rsidR="009C5F8E" w:rsidRPr="00506250">
        <w:rPr>
          <w:b/>
          <w:bCs/>
        </w:rPr>
        <w:t>establishes</w:t>
      </w:r>
      <w:r w:rsidR="009C5F8E" w:rsidRPr="00506250">
        <w:rPr>
          <w:b/>
          <w:bCs/>
          <w:iCs/>
        </w:rPr>
        <w:t xml:space="preserve"> rates different that the rates set by the City of Wilmer, should the Commission order refunds or allow surcharges to recover lost revenues?  If so, what is the appropriate amount and over what time period should the refund or surcharge be in place, pursuant </w:t>
      </w:r>
      <w:r w:rsidR="00506250" w:rsidRPr="00506250">
        <w:rPr>
          <w:b/>
          <w:bCs/>
          <w:iCs/>
        </w:rPr>
        <w:t>to TWC § 14.043(e) and 16 TAC §</w:t>
      </w:r>
      <w:r w:rsidR="00506250" w:rsidRPr="00506250">
        <w:rPr>
          <w:b/>
        </w:rPr>
        <w:t> </w:t>
      </w:r>
      <w:r w:rsidR="009C5F8E" w:rsidRPr="00506250">
        <w:rPr>
          <w:b/>
          <w:bCs/>
          <w:iCs/>
        </w:rPr>
        <w:t>24.41(e)(4)?</w:t>
      </w:r>
    </w:p>
    <w:p w:rsidR="004D5860" w:rsidRPr="00506250" w:rsidRDefault="004D5860" w:rsidP="00A22F68">
      <w:pPr>
        <w:tabs>
          <w:tab w:val="left" w:pos="-720"/>
          <w:tab w:val="left" w:pos="0"/>
          <w:tab w:val="left" w:pos="720"/>
          <w:tab w:val="left" w:pos="1440"/>
          <w:tab w:val="left" w:pos="2160"/>
          <w:tab w:val="left" w:pos="2880"/>
          <w:tab w:val="left" w:pos="3330"/>
        </w:tabs>
        <w:spacing w:line="360" w:lineRule="auto"/>
        <w:rPr>
          <w:b/>
          <w:bCs/>
          <w:iCs/>
        </w:rPr>
      </w:pPr>
    </w:p>
    <w:p w:rsidR="009C5F8E" w:rsidRDefault="00D433EF" w:rsidP="00D433EF">
      <w:pPr>
        <w:tabs>
          <w:tab w:val="left" w:pos="-720"/>
          <w:tab w:val="left" w:pos="0"/>
          <w:tab w:val="left" w:pos="720"/>
          <w:tab w:val="left" w:pos="1440"/>
          <w:tab w:val="left" w:pos="2160"/>
          <w:tab w:val="left" w:pos="2880"/>
          <w:tab w:val="left" w:pos="3330"/>
        </w:tabs>
        <w:spacing w:line="360" w:lineRule="auto"/>
        <w:rPr>
          <w:bCs/>
          <w:iCs/>
        </w:rPr>
      </w:pPr>
      <w:r>
        <w:rPr>
          <w:bCs/>
          <w:iCs/>
        </w:rPr>
        <w:tab/>
        <w:t>Staff contends that refunds and surcharges are not appropriate in this matter because the City has not yet billed the outside city customers under the appealed ordinance.  Although Ratepayers suggest that a refund is appropriate</w:t>
      </w:r>
      <w:r w:rsidR="004035CF">
        <w:rPr>
          <w:bCs/>
          <w:iCs/>
        </w:rPr>
        <w:t xml:space="preserve"> because the rates </w:t>
      </w:r>
      <w:r w:rsidR="00D74845">
        <w:rPr>
          <w:bCs/>
          <w:iCs/>
        </w:rPr>
        <w:t xml:space="preserve">adopted on November 20, 2014, </w:t>
      </w:r>
      <w:r w:rsidR="004035CF">
        <w:rPr>
          <w:bCs/>
          <w:iCs/>
        </w:rPr>
        <w:t>were preferential, prejudicial, or discriminatory</w:t>
      </w:r>
      <w:r>
        <w:rPr>
          <w:bCs/>
          <w:iCs/>
        </w:rPr>
        <w:t>, there is no evidence that any ratepayer living outside the City has been charged</w:t>
      </w:r>
      <w:r w:rsidR="00D74845">
        <w:rPr>
          <w:bCs/>
          <w:iCs/>
        </w:rPr>
        <w:t xml:space="preserve"> the new</w:t>
      </w:r>
      <w:r>
        <w:rPr>
          <w:bCs/>
          <w:iCs/>
        </w:rPr>
        <w:t xml:space="preserve"> rates</w:t>
      </w:r>
      <w:r w:rsidR="00D74845">
        <w:rPr>
          <w:bCs/>
          <w:iCs/>
        </w:rPr>
        <w:t>,</w:t>
      </w:r>
      <w:r>
        <w:rPr>
          <w:bCs/>
          <w:iCs/>
        </w:rPr>
        <w:t xml:space="preserve"> </w:t>
      </w:r>
      <w:r w:rsidR="00D74845">
        <w:rPr>
          <w:bCs/>
          <w:iCs/>
        </w:rPr>
        <w:t>or any rates that</w:t>
      </w:r>
      <w:r>
        <w:rPr>
          <w:bCs/>
          <w:iCs/>
        </w:rPr>
        <w:t xml:space="preserve"> are double th</w:t>
      </w:r>
      <w:r w:rsidR="004035CF">
        <w:rPr>
          <w:bCs/>
          <w:iCs/>
        </w:rPr>
        <w:t>e rates of those charged to ratepayers living within the City limits.</w:t>
      </w:r>
      <w:r w:rsidR="004035CF">
        <w:rPr>
          <w:rStyle w:val="FootnoteReference"/>
          <w:bCs/>
          <w:iCs/>
        </w:rPr>
        <w:footnoteReference w:id="11"/>
      </w:r>
      <w:r w:rsidR="004035CF">
        <w:rPr>
          <w:bCs/>
          <w:iCs/>
        </w:rPr>
        <w:t xml:space="preserve">  Rather, the evidence indicates that the City </w:t>
      </w:r>
      <w:r w:rsidR="00D74845">
        <w:rPr>
          <w:bCs/>
          <w:iCs/>
        </w:rPr>
        <w:t xml:space="preserve">never </w:t>
      </w:r>
      <w:r w:rsidR="00AE060B">
        <w:rPr>
          <w:bCs/>
          <w:iCs/>
        </w:rPr>
        <w:t xml:space="preserve">did </w:t>
      </w:r>
      <w:r w:rsidR="001B722E">
        <w:rPr>
          <w:bCs/>
          <w:iCs/>
        </w:rPr>
        <w:t>implement</w:t>
      </w:r>
      <w:r w:rsidR="00D74845">
        <w:rPr>
          <w:bCs/>
          <w:iCs/>
        </w:rPr>
        <w:t xml:space="preserve"> the new </w:t>
      </w:r>
      <w:r w:rsidR="004035CF">
        <w:rPr>
          <w:bCs/>
          <w:iCs/>
        </w:rPr>
        <w:t xml:space="preserve">rates </w:t>
      </w:r>
      <w:r w:rsidR="00AF5337">
        <w:rPr>
          <w:bCs/>
          <w:iCs/>
        </w:rPr>
        <w:t xml:space="preserve">for those customers/ratepayers </w:t>
      </w:r>
      <w:r w:rsidR="004035CF">
        <w:rPr>
          <w:bCs/>
          <w:iCs/>
        </w:rPr>
        <w:t>living outside the City</w:t>
      </w:r>
      <w:r w:rsidR="00AF5337">
        <w:rPr>
          <w:bCs/>
          <w:iCs/>
        </w:rPr>
        <w:t>’s corporate</w:t>
      </w:r>
      <w:r w:rsidR="004035CF">
        <w:rPr>
          <w:bCs/>
          <w:iCs/>
        </w:rPr>
        <w:t xml:space="preserve"> limits.  </w:t>
      </w:r>
    </w:p>
    <w:p w:rsidR="004035CF" w:rsidRDefault="004035CF" w:rsidP="00D433EF">
      <w:pPr>
        <w:tabs>
          <w:tab w:val="left" w:pos="-720"/>
          <w:tab w:val="left" w:pos="0"/>
          <w:tab w:val="left" w:pos="720"/>
          <w:tab w:val="left" w:pos="1440"/>
          <w:tab w:val="left" w:pos="2160"/>
          <w:tab w:val="left" w:pos="2880"/>
          <w:tab w:val="left" w:pos="3330"/>
        </w:tabs>
        <w:spacing w:line="360" w:lineRule="auto"/>
        <w:rPr>
          <w:bCs/>
          <w:iCs/>
        </w:rPr>
      </w:pPr>
    </w:p>
    <w:p w:rsidR="004035CF" w:rsidRDefault="004035CF" w:rsidP="00D433EF">
      <w:pPr>
        <w:tabs>
          <w:tab w:val="left" w:pos="-720"/>
          <w:tab w:val="left" w:pos="0"/>
          <w:tab w:val="left" w:pos="720"/>
          <w:tab w:val="left" w:pos="1440"/>
          <w:tab w:val="left" w:pos="2160"/>
          <w:tab w:val="left" w:pos="2880"/>
          <w:tab w:val="left" w:pos="3330"/>
        </w:tabs>
        <w:spacing w:line="360" w:lineRule="auto"/>
        <w:rPr>
          <w:bCs/>
          <w:iCs/>
        </w:rPr>
      </w:pPr>
      <w:r>
        <w:rPr>
          <w:bCs/>
          <w:iCs/>
        </w:rPr>
        <w:tab/>
      </w:r>
      <w:r w:rsidR="00D74845">
        <w:rPr>
          <w:bCs/>
          <w:iCs/>
        </w:rPr>
        <w:t>Because</w:t>
      </w:r>
      <w:r>
        <w:rPr>
          <w:bCs/>
          <w:iCs/>
        </w:rPr>
        <w:t xml:space="preserve"> there is no evidence that </w:t>
      </w:r>
      <w:r w:rsidR="00D74845">
        <w:rPr>
          <w:bCs/>
          <w:iCs/>
        </w:rPr>
        <w:t>Ratepayer</w:t>
      </w:r>
      <w:r>
        <w:rPr>
          <w:bCs/>
          <w:iCs/>
        </w:rPr>
        <w:t xml:space="preserve">s </w:t>
      </w:r>
      <w:r w:rsidR="00D74845">
        <w:rPr>
          <w:bCs/>
          <w:iCs/>
        </w:rPr>
        <w:t xml:space="preserve">have ever had to actually pay the rates adopted in the Rate Ordinance, </w:t>
      </w:r>
      <w:r>
        <w:rPr>
          <w:bCs/>
          <w:iCs/>
        </w:rPr>
        <w:t xml:space="preserve">there is no need for a refund.  The ALJ finds Staff is entitled to summary decision on this issue because the pleadings, affidavits, </w:t>
      </w:r>
      <w:r w:rsidR="00AE060B">
        <w:rPr>
          <w:bCs/>
          <w:iCs/>
        </w:rPr>
        <w:t xml:space="preserve">and </w:t>
      </w:r>
      <w:r>
        <w:rPr>
          <w:bCs/>
          <w:iCs/>
        </w:rPr>
        <w:t>materials obtained in discovery show there is no genuine issue as to any material fact on this issue.</w:t>
      </w:r>
    </w:p>
    <w:p w:rsidR="009C5F8E" w:rsidRDefault="009C5F8E" w:rsidP="00D433EF">
      <w:pPr>
        <w:tabs>
          <w:tab w:val="left" w:pos="-720"/>
          <w:tab w:val="left" w:pos="0"/>
          <w:tab w:val="left" w:pos="720"/>
          <w:tab w:val="left" w:pos="1440"/>
          <w:tab w:val="left" w:pos="2160"/>
          <w:tab w:val="left" w:pos="2880"/>
          <w:tab w:val="left" w:pos="3330"/>
        </w:tabs>
        <w:spacing w:line="360" w:lineRule="auto"/>
        <w:rPr>
          <w:bCs/>
          <w:iCs/>
        </w:rPr>
      </w:pPr>
    </w:p>
    <w:p w:rsidR="00A52839" w:rsidRDefault="00A52839" w:rsidP="00A52839">
      <w:pPr>
        <w:tabs>
          <w:tab w:val="left" w:pos="-720"/>
          <w:tab w:val="left" w:pos="0"/>
          <w:tab w:val="left" w:pos="720"/>
          <w:tab w:val="left" w:pos="1440"/>
          <w:tab w:val="left" w:pos="2160"/>
          <w:tab w:val="left" w:pos="2880"/>
          <w:tab w:val="left" w:pos="3330"/>
        </w:tabs>
        <w:jc w:val="center"/>
        <w:rPr>
          <w:b/>
          <w:bCs/>
          <w:iCs/>
        </w:rPr>
      </w:pPr>
      <w:r w:rsidRPr="00A52839">
        <w:rPr>
          <w:b/>
          <w:bCs/>
          <w:iCs/>
        </w:rPr>
        <w:t>V.  PROPOSED FINDINGS OF FACT, CONCLUSIONS OF LAW,</w:t>
      </w:r>
      <w:r>
        <w:rPr>
          <w:b/>
          <w:bCs/>
          <w:iCs/>
        </w:rPr>
        <w:t xml:space="preserve"> </w:t>
      </w:r>
    </w:p>
    <w:p w:rsidR="009C5F8E" w:rsidRPr="00A52839" w:rsidRDefault="00A52839" w:rsidP="00A52839">
      <w:pPr>
        <w:tabs>
          <w:tab w:val="left" w:pos="-720"/>
          <w:tab w:val="left" w:pos="0"/>
          <w:tab w:val="left" w:pos="720"/>
          <w:tab w:val="left" w:pos="1440"/>
          <w:tab w:val="left" w:pos="2160"/>
          <w:tab w:val="left" w:pos="2880"/>
          <w:tab w:val="left" w:pos="3330"/>
        </w:tabs>
        <w:jc w:val="center"/>
        <w:rPr>
          <w:b/>
          <w:bCs/>
          <w:iCs/>
        </w:rPr>
      </w:pPr>
      <w:r w:rsidRPr="00A52839">
        <w:rPr>
          <w:b/>
          <w:bCs/>
          <w:iCs/>
        </w:rPr>
        <w:t>AND ORDERING PARAGRAPHS</w:t>
      </w:r>
    </w:p>
    <w:p w:rsidR="009C5F8E" w:rsidRDefault="009C5F8E" w:rsidP="00A22F68">
      <w:pPr>
        <w:tabs>
          <w:tab w:val="left" w:pos="-720"/>
          <w:tab w:val="left" w:pos="0"/>
          <w:tab w:val="left" w:pos="720"/>
          <w:tab w:val="left" w:pos="1440"/>
          <w:tab w:val="left" w:pos="2160"/>
          <w:tab w:val="left" w:pos="2880"/>
          <w:tab w:val="left" w:pos="3330"/>
        </w:tabs>
        <w:spacing w:line="360" w:lineRule="auto"/>
        <w:rPr>
          <w:bCs/>
          <w:iCs/>
        </w:rPr>
      </w:pPr>
    </w:p>
    <w:p w:rsidR="00A52839" w:rsidRPr="00A52839" w:rsidRDefault="00A52839" w:rsidP="00A22F68">
      <w:pPr>
        <w:tabs>
          <w:tab w:val="left" w:pos="-720"/>
          <w:tab w:val="left" w:pos="0"/>
          <w:tab w:val="left" w:pos="720"/>
          <w:tab w:val="left" w:pos="1440"/>
          <w:tab w:val="left" w:pos="2160"/>
          <w:tab w:val="left" w:pos="2880"/>
          <w:tab w:val="left" w:pos="3330"/>
        </w:tabs>
        <w:spacing w:line="360" w:lineRule="auto"/>
        <w:rPr>
          <w:b/>
          <w:bCs/>
          <w:iCs/>
        </w:rPr>
      </w:pPr>
      <w:r w:rsidRPr="00A52839">
        <w:rPr>
          <w:b/>
          <w:bCs/>
          <w:iCs/>
        </w:rPr>
        <w:t>A.</w:t>
      </w:r>
      <w:r w:rsidRPr="00A52839">
        <w:rPr>
          <w:b/>
          <w:bCs/>
          <w:iCs/>
        </w:rPr>
        <w:tab/>
        <w:t>Findings of Fact</w:t>
      </w:r>
    </w:p>
    <w:p w:rsidR="00A52839" w:rsidRPr="00B7047C" w:rsidRDefault="00A52839" w:rsidP="00A22F68">
      <w:pPr>
        <w:spacing w:line="360" w:lineRule="auto"/>
      </w:pPr>
    </w:p>
    <w:p w:rsidR="00A52839" w:rsidRDefault="00A52839" w:rsidP="00A52839">
      <w:pPr>
        <w:pStyle w:val="ListParagraph"/>
        <w:widowControl/>
        <w:numPr>
          <w:ilvl w:val="0"/>
          <w:numId w:val="1"/>
        </w:numPr>
        <w:tabs>
          <w:tab w:val="left" w:pos="-720"/>
          <w:tab w:val="left" w:pos="0"/>
          <w:tab w:val="left" w:pos="720"/>
          <w:tab w:val="left" w:pos="1440"/>
          <w:tab w:val="left" w:pos="2160"/>
          <w:tab w:val="left" w:pos="2880"/>
          <w:tab w:val="left" w:pos="3330"/>
        </w:tabs>
        <w:ind w:hanging="720"/>
        <w:rPr>
          <w:bCs/>
          <w:szCs w:val="24"/>
        </w:rPr>
      </w:pPr>
      <w:r>
        <w:rPr>
          <w:bCs/>
          <w:szCs w:val="24"/>
        </w:rPr>
        <w:t xml:space="preserve">The City of </w:t>
      </w:r>
      <w:r w:rsidR="00A1069B">
        <w:rPr>
          <w:bCs/>
          <w:szCs w:val="24"/>
        </w:rPr>
        <w:t>Wilmer</w:t>
      </w:r>
      <w:r>
        <w:rPr>
          <w:bCs/>
          <w:szCs w:val="24"/>
        </w:rPr>
        <w:t>, Texas (City) is a municipal corporation home-rule city operating under the Texas Constitution and Texas Local Government Code §§ 9.001-.008.</w:t>
      </w:r>
    </w:p>
    <w:p w:rsidR="00A52839" w:rsidRDefault="00A52839" w:rsidP="00A52839">
      <w:pPr>
        <w:pStyle w:val="ListParagraph"/>
        <w:widowControl/>
        <w:tabs>
          <w:tab w:val="left" w:pos="-720"/>
          <w:tab w:val="left" w:pos="0"/>
          <w:tab w:val="left" w:pos="720"/>
          <w:tab w:val="left" w:pos="1440"/>
          <w:tab w:val="left" w:pos="2160"/>
          <w:tab w:val="left" w:pos="2880"/>
          <w:tab w:val="left" w:pos="3330"/>
        </w:tabs>
        <w:rPr>
          <w:bCs/>
          <w:szCs w:val="24"/>
        </w:rPr>
      </w:pPr>
    </w:p>
    <w:p w:rsidR="00A52839" w:rsidRPr="00E5071F" w:rsidRDefault="00A1069B" w:rsidP="00A52839">
      <w:pPr>
        <w:pStyle w:val="ListParagraph"/>
        <w:widowControl/>
        <w:numPr>
          <w:ilvl w:val="0"/>
          <w:numId w:val="1"/>
        </w:numPr>
        <w:tabs>
          <w:tab w:val="left" w:pos="-720"/>
          <w:tab w:val="left" w:pos="0"/>
          <w:tab w:val="left" w:pos="720"/>
          <w:tab w:val="left" w:pos="1440"/>
          <w:tab w:val="left" w:pos="2160"/>
          <w:tab w:val="left" w:pos="2880"/>
          <w:tab w:val="left" w:pos="3330"/>
        </w:tabs>
        <w:ind w:hanging="720"/>
        <w:rPr>
          <w:bCs/>
          <w:szCs w:val="24"/>
        </w:rPr>
      </w:pPr>
      <w:r>
        <w:rPr>
          <w:bCs/>
          <w:szCs w:val="24"/>
        </w:rPr>
        <w:t>The City</w:t>
      </w:r>
      <w:r w:rsidR="00A52839" w:rsidRPr="00E5071F">
        <w:rPr>
          <w:bCs/>
          <w:szCs w:val="24"/>
        </w:rPr>
        <w:t xml:space="preserve"> </w:t>
      </w:r>
      <w:r>
        <w:rPr>
          <w:bCs/>
          <w:szCs w:val="24"/>
        </w:rPr>
        <w:t>provides water and sewer services to ratepayers living within and outside the City’s corporate city limits</w:t>
      </w:r>
      <w:r w:rsidR="00A52839" w:rsidRPr="00E5071F">
        <w:rPr>
          <w:bCs/>
          <w:szCs w:val="24"/>
        </w:rPr>
        <w:t>.</w:t>
      </w:r>
    </w:p>
    <w:p w:rsidR="00A52839" w:rsidRDefault="00A52839" w:rsidP="00A52839">
      <w:pPr>
        <w:pStyle w:val="ListParagraph"/>
        <w:widowControl/>
        <w:tabs>
          <w:tab w:val="left" w:pos="-720"/>
          <w:tab w:val="left" w:pos="0"/>
          <w:tab w:val="left" w:pos="720"/>
          <w:tab w:val="left" w:pos="1440"/>
          <w:tab w:val="left" w:pos="2160"/>
          <w:tab w:val="left" w:pos="2880"/>
          <w:tab w:val="left" w:pos="3330"/>
        </w:tabs>
        <w:jc w:val="left"/>
        <w:rPr>
          <w:bCs/>
          <w:szCs w:val="24"/>
        </w:rPr>
      </w:pPr>
    </w:p>
    <w:p w:rsidR="00A1069B" w:rsidRDefault="00073446" w:rsidP="00A52839">
      <w:pPr>
        <w:pStyle w:val="ListParagraph"/>
        <w:widowControl/>
        <w:numPr>
          <w:ilvl w:val="0"/>
          <w:numId w:val="1"/>
        </w:numPr>
        <w:tabs>
          <w:tab w:val="left" w:pos="-720"/>
          <w:tab w:val="left" w:pos="0"/>
          <w:tab w:val="left" w:pos="720"/>
          <w:tab w:val="left" w:pos="1440"/>
          <w:tab w:val="left" w:pos="2160"/>
          <w:tab w:val="left" w:pos="2880"/>
          <w:tab w:val="left" w:pos="3330"/>
        </w:tabs>
        <w:ind w:hanging="720"/>
        <w:rPr>
          <w:bCs/>
          <w:szCs w:val="24"/>
        </w:rPr>
      </w:pPr>
      <w:r>
        <w:rPr>
          <w:bCs/>
          <w:szCs w:val="24"/>
        </w:rPr>
        <w:t>On November 20, 2014, t</w:t>
      </w:r>
      <w:r w:rsidR="00A1069B">
        <w:rPr>
          <w:bCs/>
          <w:szCs w:val="24"/>
        </w:rPr>
        <w:t xml:space="preserve">he </w:t>
      </w:r>
      <w:r w:rsidR="00A52839">
        <w:rPr>
          <w:bCs/>
          <w:szCs w:val="24"/>
        </w:rPr>
        <w:t xml:space="preserve">City Council adopted </w:t>
      </w:r>
      <w:r w:rsidR="00A1069B">
        <w:rPr>
          <w:bCs/>
          <w:szCs w:val="24"/>
        </w:rPr>
        <w:t>Ordinance No. 14-1120A</w:t>
      </w:r>
      <w:r w:rsidR="00A52839">
        <w:rPr>
          <w:bCs/>
          <w:szCs w:val="24"/>
        </w:rPr>
        <w:t xml:space="preserve"> (Rate Ordinance) that increased water</w:t>
      </w:r>
      <w:r w:rsidR="00D74845">
        <w:rPr>
          <w:bCs/>
          <w:szCs w:val="24"/>
        </w:rPr>
        <w:t xml:space="preserve"> and sewer</w:t>
      </w:r>
      <w:r w:rsidR="00A52839">
        <w:rPr>
          <w:bCs/>
          <w:szCs w:val="24"/>
        </w:rPr>
        <w:t xml:space="preserve"> rates charged to ratepayers, including ratepayers that l</w:t>
      </w:r>
      <w:r w:rsidR="00D74845">
        <w:rPr>
          <w:bCs/>
          <w:szCs w:val="24"/>
        </w:rPr>
        <w:t>ive</w:t>
      </w:r>
      <w:r w:rsidR="00A1069B">
        <w:rPr>
          <w:bCs/>
          <w:szCs w:val="24"/>
        </w:rPr>
        <w:t xml:space="preserve"> outside the City limits.</w:t>
      </w:r>
    </w:p>
    <w:p w:rsidR="00A1069B" w:rsidRDefault="00A1069B" w:rsidP="00A1069B">
      <w:pPr>
        <w:pStyle w:val="ListParagraph"/>
        <w:widowControl/>
        <w:tabs>
          <w:tab w:val="left" w:pos="-720"/>
          <w:tab w:val="left" w:pos="0"/>
          <w:tab w:val="left" w:pos="720"/>
          <w:tab w:val="left" w:pos="1440"/>
          <w:tab w:val="left" w:pos="2160"/>
          <w:tab w:val="left" w:pos="2880"/>
          <w:tab w:val="left" w:pos="3330"/>
        </w:tabs>
        <w:rPr>
          <w:bCs/>
          <w:szCs w:val="24"/>
        </w:rPr>
      </w:pPr>
    </w:p>
    <w:p w:rsidR="00A52839" w:rsidRDefault="00A52839" w:rsidP="00A52839">
      <w:pPr>
        <w:pStyle w:val="ListParagraph"/>
        <w:widowControl/>
        <w:numPr>
          <w:ilvl w:val="0"/>
          <w:numId w:val="1"/>
        </w:numPr>
        <w:tabs>
          <w:tab w:val="left" w:pos="-720"/>
          <w:tab w:val="left" w:pos="0"/>
          <w:tab w:val="left" w:pos="720"/>
          <w:tab w:val="left" w:pos="1440"/>
          <w:tab w:val="left" w:pos="2160"/>
          <w:tab w:val="left" w:pos="2880"/>
          <w:tab w:val="left" w:pos="3330"/>
        </w:tabs>
        <w:ind w:hanging="720"/>
        <w:rPr>
          <w:bCs/>
          <w:szCs w:val="24"/>
        </w:rPr>
      </w:pPr>
      <w:r>
        <w:rPr>
          <w:bCs/>
          <w:szCs w:val="24"/>
        </w:rPr>
        <w:t xml:space="preserve">The </w:t>
      </w:r>
      <w:r w:rsidR="00073446">
        <w:rPr>
          <w:bCs/>
          <w:szCs w:val="24"/>
        </w:rPr>
        <w:t xml:space="preserve">Rate Ordinance </w:t>
      </w:r>
      <w:r>
        <w:rPr>
          <w:bCs/>
          <w:szCs w:val="24"/>
        </w:rPr>
        <w:t>was scheduled to take effect</w:t>
      </w:r>
      <w:r w:rsidR="00780E04">
        <w:rPr>
          <w:bCs/>
          <w:szCs w:val="24"/>
        </w:rPr>
        <w:t xml:space="preserve"> </w:t>
      </w:r>
      <w:r w:rsidR="00073446">
        <w:rPr>
          <w:bCs/>
          <w:szCs w:val="24"/>
        </w:rPr>
        <w:t xml:space="preserve">on </w:t>
      </w:r>
      <w:r w:rsidR="00780E04">
        <w:rPr>
          <w:bCs/>
          <w:szCs w:val="24"/>
        </w:rPr>
        <w:t>January 1, 2015</w:t>
      </w:r>
      <w:r>
        <w:rPr>
          <w:bCs/>
          <w:szCs w:val="24"/>
        </w:rPr>
        <w:t>.</w:t>
      </w:r>
    </w:p>
    <w:p w:rsidR="00A52839" w:rsidRDefault="00A52839" w:rsidP="00A52839">
      <w:pPr>
        <w:pStyle w:val="ListParagraph"/>
        <w:widowControl/>
        <w:tabs>
          <w:tab w:val="left" w:pos="-720"/>
          <w:tab w:val="left" w:pos="0"/>
          <w:tab w:val="left" w:pos="720"/>
          <w:tab w:val="left" w:pos="1440"/>
          <w:tab w:val="left" w:pos="2160"/>
          <w:tab w:val="left" w:pos="2880"/>
          <w:tab w:val="left" w:pos="3330"/>
        </w:tabs>
        <w:rPr>
          <w:bCs/>
          <w:szCs w:val="24"/>
        </w:rPr>
      </w:pPr>
    </w:p>
    <w:p w:rsidR="00A52839" w:rsidRDefault="00A52839" w:rsidP="00A52839">
      <w:pPr>
        <w:pStyle w:val="ListParagraph"/>
        <w:widowControl/>
        <w:numPr>
          <w:ilvl w:val="0"/>
          <w:numId w:val="1"/>
        </w:numPr>
        <w:tabs>
          <w:tab w:val="left" w:pos="-720"/>
          <w:tab w:val="left" w:pos="0"/>
          <w:tab w:val="left" w:pos="720"/>
          <w:tab w:val="left" w:pos="1440"/>
          <w:tab w:val="left" w:pos="2160"/>
          <w:tab w:val="left" w:pos="2880"/>
          <w:tab w:val="left" w:pos="3330"/>
        </w:tabs>
        <w:ind w:hanging="720"/>
        <w:rPr>
          <w:bCs/>
          <w:szCs w:val="24"/>
        </w:rPr>
      </w:pPr>
      <w:r>
        <w:rPr>
          <w:bCs/>
          <w:szCs w:val="24"/>
        </w:rPr>
        <w:t>The City did not provide notice of this rate increase to its ratepayers living outside the city limits.</w:t>
      </w:r>
    </w:p>
    <w:p w:rsidR="005E493B" w:rsidRDefault="005E493B" w:rsidP="005E493B">
      <w:pPr>
        <w:pStyle w:val="ListParagraph"/>
        <w:widowControl/>
        <w:tabs>
          <w:tab w:val="left" w:pos="-720"/>
          <w:tab w:val="left" w:pos="0"/>
          <w:tab w:val="left" w:pos="720"/>
          <w:tab w:val="left" w:pos="1440"/>
          <w:tab w:val="left" w:pos="2160"/>
          <w:tab w:val="left" w:pos="2880"/>
          <w:tab w:val="left" w:pos="3330"/>
        </w:tabs>
        <w:rPr>
          <w:bCs/>
          <w:szCs w:val="24"/>
        </w:rPr>
      </w:pPr>
    </w:p>
    <w:p w:rsidR="005E493B" w:rsidRDefault="005E493B" w:rsidP="005E493B">
      <w:pPr>
        <w:pStyle w:val="ListParagraph"/>
        <w:widowControl/>
        <w:numPr>
          <w:ilvl w:val="0"/>
          <w:numId w:val="1"/>
        </w:numPr>
        <w:tabs>
          <w:tab w:val="left" w:pos="-720"/>
          <w:tab w:val="left" w:pos="0"/>
          <w:tab w:val="left" w:pos="720"/>
          <w:tab w:val="left" w:pos="1440"/>
          <w:tab w:val="left" w:pos="2160"/>
          <w:tab w:val="left" w:pos="2880"/>
          <w:tab w:val="left" w:pos="3330"/>
        </w:tabs>
        <w:ind w:hanging="720"/>
        <w:rPr>
          <w:bCs/>
          <w:szCs w:val="24"/>
        </w:rPr>
      </w:pPr>
      <w:r>
        <w:rPr>
          <w:bCs/>
          <w:szCs w:val="24"/>
        </w:rPr>
        <w:t xml:space="preserve">The City </w:t>
      </w:r>
      <w:r w:rsidR="00D74845">
        <w:rPr>
          <w:bCs/>
          <w:szCs w:val="24"/>
        </w:rPr>
        <w:t>never</w:t>
      </w:r>
      <w:r>
        <w:rPr>
          <w:bCs/>
          <w:szCs w:val="24"/>
        </w:rPr>
        <w:t xml:space="preserve"> charge</w:t>
      </w:r>
      <w:r w:rsidR="00D74845">
        <w:rPr>
          <w:bCs/>
          <w:szCs w:val="24"/>
        </w:rPr>
        <w:t>d</w:t>
      </w:r>
      <w:r>
        <w:rPr>
          <w:bCs/>
          <w:szCs w:val="24"/>
        </w:rPr>
        <w:t xml:space="preserve"> ratepayers living outside the City’s corporate limits the rates adopted in the Rate Ordinance.</w:t>
      </w:r>
    </w:p>
    <w:p w:rsidR="005E493B" w:rsidRDefault="005E493B" w:rsidP="005E493B">
      <w:pPr>
        <w:pStyle w:val="ListParagraph"/>
        <w:widowControl/>
        <w:tabs>
          <w:tab w:val="left" w:pos="-720"/>
          <w:tab w:val="left" w:pos="0"/>
          <w:tab w:val="left" w:pos="720"/>
          <w:tab w:val="left" w:pos="1440"/>
          <w:tab w:val="left" w:pos="2160"/>
          <w:tab w:val="left" w:pos="2880"/>
          <w:tab w:val="left" w:pos="3330"/>
        </w:tabs>
        <w:rPr>
          <w:bCs/>
          <w:szCs w:val="24"/>
        </w:rPr>
      </w:pPr>
    </w:p>
    <w:p w:rsidR="00073446" w:rsidRDefault="00073446" w:rsidP="00A52839">
      <w:pPr>
        <w:pStyle w:val="ListParagraph"/>
        <w:widowControl/>
        <w:numPr>
          <w:ilvl w:val="0"/>
          <w:numId w:val="1"/>
        </w:numPr>
        <w:tabs>
          <w:tab w:val="left" w:pos="-720"/>
          <w:tab w:val="left" w:pos="0"/>
          <w:tab w:val="left" w:pos="720"/>
          <w:tab w:val="left" w:pos="1440"/>
          <w:tab w:val="left" w:pos="2160"/>
          <w:tab w:val="left" w:pos="2880"/>
          <w:tab w:val="left" w:pos="3330"/>
        </w:tabs>
        <w:ind w:hanging="720"/>
        <w:rPr>
          <w:bCs/>
          <w:szCs w:val="24"/>
        </w:rPr>
      </w:pPr>
      <w:r>
        <w:rPr>
          <w:bCs/>
          <w:szCs w:val="24"/>
        </w:rPr>
        <w:t>The Rate Ordinance provided that the rates for water and/or sewer customers living outside the City’s corporate limits who receive water and/or sewer service from the City be double the rates charged for customers living within the City’s corporate limits.</w:t>
      </w:r>
    </w:p>
    <w:p w:rsidR="00A52839" w:rsidRPr="00B7047C" w:rsidRDefault="00A52839" w:rsidP="00A52839">
      <w:pPr>
        <w:widowControl/>
        <w:tabs>
          <w:tab w:val="left" w:pos="-720"/>
          <w:tab w:val="left" w:pos="0"/>
          <w:tab w:val="left" w:pos="720"/>
          <w:tab w:val="left" w:pos="1440"/>
          <w:tab w:val="left" w:pos="2160"/>
          <w:tab w:val="left" w:pos="2880"/>
          <w:tab w:val="left" w:pos="3330"/>
        </w:tabs>
        <w:jc w:val="left"/>
        <w:rPr>
          <w:bCs/>
          <w:szCs w:val="24"/>
        </w:rPr>
      </w:pPr>
    </w:p>
    <w:p w:rsidR="00A52839" w:rsidRDefault="00073446" w:rsidP="00A52839">
      <w:pPr>
        <w:pStyle w:val="ListParagraph"/>
        <w:widowControl/>
        <w:numPr>
          <w:ilvl w:val="0"/>
          <w:numId w:val="1"/>
        </w:numPr>
        <w:tabs>
          <w:tab w:val="left" w:pos="-720"/>
          <w:tab w:val="left" w:pos="0"/>
          <w:tab w:val="left" w:pos="720"/>
          <w:tab w:val="left" w:pos="1440"/>
          <w:tab w:val="left" w:pos="2160"/>
          <w:tab w:val="left" w:pos="2880"/>
          <w:tab w:val="left" w:pos="3330"/>
        </w:tabs>
        <w:ind w:hanging="720"/>
        <w:rPr>
          <w:bCs/>
          <w:szCs w:val="24"/>
        </w:rPr>
      </w:pPr>
      <w:r>
        <w:rPr>
          <w:bCs/>
          <w:szCs w:val="24"/>
        </w:rPr>
        <w:t>On February 24, 2015</w:t>
      </w:r>
      <w:r w:rsidR="00A52839">
        <w:rPr>
          <w:bCs/>
          <w:szCs w:val="24"/>
        </w:rPr>
        <w:t xml:space="preserve">, </w:t>
      </w:r>
      <w:r w:rsidR="00D74845">
        <w:rPr>
          <w:bCs/>
          <w:szCs w:val="24"/>
        </w:rPr>
        <w:t>12</w:t>
      </w:r>
      <w:r>
        <w:rPr>
          <w:bCs/>
          <w:szCs w:val="24"/>
        </w:rPr>
        <w:t xml:space="preserve"> ratepayers living outside the City’s corporate limits </w:t>
      </w:r>
      <w:r w:rsidR="00D74845">
        <w:rPr>
          <w:bCs/>
          <w:szCs w:val="24"/>
        </w:rPr>
        <w:t xml:space="preserve">(Ratepayers) </w:t>
      </w:r>
      <w:r>
        <w:rPr>
          <w:bCs/>
          <w:szCs w:val="24"/>
        </w:rPr>
        <w:t xml:space="preserve">filed an appeal of the </w:t>
      </w:r>
      <w:r w:rsidR="00D74845">
        <w:rPr>
          <w:bCs/>
          <w:szCs w:val="24"/>
        </w:rPr>
        <w:t xml:space="preserve">water rates contained in the </w:t>
      </w:r>
      <w:r>
        <w:rPr>
          <w:bCs/>
          <w:szCs w:val="24"/>
        </w:rPr>
        <w:t>Rate Ordinance with the Public Utility Commission of Texas (Commission)</w:t>
      </w:r>
      <w:r w:rsidR="00A52839">
        <w:rPr>
          <w:bCs/>
          <w:szCs w:val="24"/>
        </w:rPr>
        <w:t>.</w:t>
      </w:r>
    </w:p>
    <w:p w:rsidR="00780E04" w:rsidRDefault="00780E04" w:rsidP="00780E04">
      <w:pPr>
        <w:pStyle w:val="ListParagraph"/>
        <w:widowControl/>
        <w:tabs>
          <w:tab w:val="left" w:pos="-720"/>
          <w:tab w:val="left" w:pos="0"/>
          <w:tab w:val="left" w:pos="720"/>
          <w:tab w:val="left" w:pos="1440"/>
          <w:tab w:val="left" w:pos="2160"/>
          <w:tab w:val="left" w:pos="2880"/>
          <w:tab w:val="left" w:pos="3330"/>
        </w:tabs>
        <w:rPr>
          <w:bCs/>
          <w:szCs w:val="24"/>
        </w:rPr>
      </w:pPr>
    </w:p>
    <w:p w:rsidR="00780E04" w:rsidRDefault="00780E04" w:rsidP="00A52839">
      <w:pPr>
        <w:pStyle w:val="ListParagraph"/>
        <w:widowControl/>
        <w:numPr>
          <w:ilvl w:val="0"/>
          <w:numId w:val="1"/>
        </w:numPr>
        <w:tabs>
          <w:tab w:val="left" w:pos="-720"/>
          <w:tab w:val="left" w:pos="0"/>
          <w:tab w:val="left" w:pos="720"/>
          <w:tab w:val="left" w:pos="1440"/>
          <w:tab w:val="left" w:pos="2160"/>
          <w:tab w:val="left" w:pos="2880"/>
          <w:tab w:val="left" w:pos="3330"/>
        </w:tabs>
        <w:ind w:hanging="720"/>
        <w:rPr>
          <w:bCs/>
          <w:szCs w:val="24"/>
        </w:rPr>
      </w:pPr>
      <w:r>
        <w:rPr>
          <w:bCs/>
          <w:szCs w:val="24"/>
        </w:rPr>
        <w:t xml:space="preserve">At the time of the appeal, the City had </w:t>
      </w:r>
      <w:r w:rsidR="0043220A">
        <w:rPr>
          <w:bCs/>
          <w:szCs w:val="24"/>
        </w:rPr>
        <w:t>26 customers living outside the City’s corporate limits.</w:t>
      </w:r>
    </w:p>
    <w:p w:rsidR="00A52839" w:rsidRDefault="00A52839" w:rsidP="00A52839">
      <w:pPr>
        <w:pStyle w:val="ListParagraph"/>
        <w:widowControl/>
        <w:tabs>
          <w:tab w:val="left" w:pos="-720"/>
          <w:tab w:val="left" w:pos="0"/>
          <w:tab w:val="left" w:pos="720"/>
          <w:tab w:val="left" w:pos="1440"/>
          <w:tab w:val="left" w:pos="2160"/>
          <w:tab w:val="left" w:pos="2880"/>
          <w:tab w:val="left" w:pos="3330"/>
        </w:tabs>
        <w:jc w:val="left"/>
        <w:rPr>
          <w:bCs/>
          <w:szCs w:val="24"/>
        </w:rPr>
      </w:pPr>
    </w:p>
    <w:p w:rsidR="00A52839" w:rsidRDefault="00A52839" w:rsidP="00A52839">
      <w:pPr>
        <w:pStyle w:val="ListParagraph"/>
        <w:widowControl/>
        <w:numPr>
          <w:ilvl w:val="0"/>
          <w:numId w:val="1"/>
        </w:numPr>
        <w:tabs>
          <w:tab w:val="left" w:pos="-720"/>
          <w:tab w:val="left" w:pos="0"/>
          <w:tab w:val="left" w:pos="720"/>
          <w:tab w:val="left" w:pos="1440"/>
          <w:tab w:val="left" w:pos="2160"/>
          <w:tab w:val="left" w:pos="2880"/>
          <w:tab w:val="left" w:pos="3330"/>
        </w:tabs>
        <w:spacing w:before="240"/>
        <w:ind w:hanging="720"/>
        <w:rPr>
          <w:bCs/>
          <w:szCs w:val="24"/>
        </w:rPr>
      </w:pPr>
      <w:r>
        <w:rPr>
          <w:bCs/>
          <w:szCs w:val="24"/>
        </w:rPr>
        <w:t xml:space="preserve">On </w:t>
      </w:r>
      <w:r w:rsidR="00073446">
        <w:rPr>
          <w:bCs/>
          <w:szCs w:val="24"/>
        </w:rPr>
        <w:t>May 7</w:t>
      </w:r>
      <w:r>
        <w:rPr>
          <w:bCs/>
          <w:szCs w:val="24"/>
        </w:rPr>
        <w:t>, 2015, the Commission referred this matter to the State Office of Administrative Hearings (SOAH).</w:t>
      </w:r>
    </w:p>
    <w:p w:rsidR="00A52839" w:rsidRDefault="00A52839" w:rsidP="00A52839">
      <w:pPr>
        <w:pStyle w:val="ListParagraph"/>
        <w:widowControl/>
        <w:tabs>
          <w:tab w:val="left" w:pos="-720"/>
          <w:tab w:val="left" w:pos="0"/>
          <w:tab w:val="left" w:pos="720"/>
          <w:tab w:val="left" w:pos="1440"/>
          <w:tab w:val="left" w:pos="2160"/>
          <w:tab w:val="left" w:pos="2880"/>
          <w:tab w:val="left" w:pos="3330"/>
        </w:tabs>
        <w:jc w:val="left"/>
        <w:rPr>
          <w:bCs/>
          <w:szCs w:val="24"/>
        </w:rPr>
      </w:pPr>
    </w:p>
    <w:p w:rsidR="00073446" w:rsidRDefault="00A52839" w:rsidP="00073446">
      <w:pPr>
        <w:pStyle w:val="ListParagraph"/>
        <w:widowControl/>
        <w:numPr>
          <w:ilvl w:val="0"/>
          <w:numId w:val="1"/>
        </w:numPr>
        <w:tabs>
          <w:tab w:val="left" w:pos="-720"/>
          <w:tab w:val="left" w:pos="0"/>
          <w:tab w:val="left" w:pos="720"/>
          <w:tab w:val="left" w:pos="1440"/>
          <w:tab w:val="left" w:pos="2160"/>
          <w:tab w:val="left" w:pos="2880"/>
          <w:tab w:val="left" w:pos="3330"/>
        </w:tabs>
        <w:spacing w:before="240"/>
        <w:ind w:hanging="720"/>
        <w:rPr>
          <w:bCs/>
          <w:szCs w:val="24"/>
        </w:rPr>
      </w:pPr>
      <w:r>
        <w:rPr>
          <w:bCs/>
          <w:szCs w:val="24"/>
        </w:rPr>
        <w:t xml:space="preserve">On </w:t>
      </w:r>
      <w:r w:rsidR="00073446">
        <w:rPr>
          <w:bCs/>
          <w:szCs w:val="24"/>
        </w:rPr>
        <w:t>June 17, 2015</w:t>
      </w:r>
      <w:r>
        <w:rPr>
          <w:bCs/>
          <w:szCs w:val="24"/>
        </w:rPr>
        <w:t xml:space="preserve">, SOAH </w:t>
      </w:r>
      <w:r w:rsidR="00B00DEE">
        <w:rPr>
          <w:bCs/>
          <w:szCs w:val="24"/>
        </w:rPr>
        <w:t>Administrative Law Judge</w:t>
      </w:r>
      <w:r>
        <w:rPr>
          <w:bCs/>
          <w:szCs w:val="24"/>
        </w:rPr>
        <w:t xml:space="preserve"> Lilo D. Pomerleau </w:t>
      </w:r>
      <w:r w:rsidR="00073446">
        <w:rPr>
          <w:bCs/>
          <w:szCs w:val="24"/>
        </w:rPr>
        <w:t>is</w:t>
      </w:r>
      <w:r w:rsidR="00B00DEE">
        <w:rPr>
          <w:bCs/>
          <w:szCs w:val="24"/>
        </w:rPr>
        <w:t>sued Order No. </w:t>
      </w:r>
      <w:r w:rsidR="00073446">
        <w:rPr>
          <w:bCs/>
          <w:szCs w:val="24"/>
        </w:rPr>
        <w:t xml:space="preserve">2, adopting a procedural schedule, which included </w:t>
      </w:r>
      <w:r w:rsidR="00D74845">
        <w:rPr>
          <w:bCs/>
          <w:szCs w:val="24"/>
        </w:rPr>
        <w:t xml:space="preserve">a </w:t>
      </w:r>
      <w:r w:rsidR="00073446">
        <w:rPr>
          <w:bCs/>
          <w:szCs w:val="24"/>
        </w:rPr>
        <w:t xml:space="preserve">deadline for filing prefiled </w:t>
      </w:r>
      <w:r w:rsidR="00D74845">
        <w:rPr>
          <w:bCs/>
          <w:szCs w:val="24"/>
        </w:rPr>
        <w:t xml:space="preserve">direct </w:t>
      </w:r>
      <w:r w:rsidR="00073446">
        <w:rPr>
          <w:bCs/>
          <w:szCs w:val="24"/>
        </w:rPr>
        <w:t>testimony and a date for the hearing on the merits.</w:t>
      </w:r>
    </w:p>
    <w:p w:rsidR="0043220A" w:rsidRDefault="0043220A" w:rsidP="0043220A">
      <w:pPr>
        <w:pStyle w:val="ListParagraph"/>
        <w:widowControl/>
        <w:tabs>
          <w:tab w:val="left" w:pos="-720"/>
          <w:tab w:val="left" w:pos="0"/>
          <w:tab w:val="left" w:pos="720"/>
          <w:tab w:val="left" w:pos="1440"/>
          <w:tab w:val="left" w:pos="2160"/>
          <w:tab w:val="left" w:pos="2880"/>
          <w:tab w:val="left" w:pos="3330"/>
        </w:tabs>
        <w:rPr>
          <w:bCs/>
          <w:szCs w:val="24"/>
        </w:rPr>
      </w:pPr>
    </w:p>
    <w:p w:rsidR="0043220A" w:rsidRDefault="0043220A" w:rsidP="0043220A">
      <w:pPr>
        <w:pStyle w:val="ListParagraph"/>
        <w:widowControl/>
        <w:numPr>
          <w:ilvl w:val="0"/>
          <w:numId w:val="1"/>
        </w:numPr>
        <w:tabs>
          <w:tab w:val="left" w:pos="-720"/>
          <w:tab w:val="left" w:pos="0"/>
          <w:tab w:val="left" w:pos="720"/>
          <w:tab w:val="left" w:pos="1440"/>
          <w:tab w:val="left" w:pos="2160"/>
          <w:tab w:val="left" w:pos="2880"/>
          <w:tab w:val="left" w:pos="3330"/>
        </w:tabs>
        <w:ind w:hanging="720"/>
        <w:rPr>
          <w:bCs/>
          <w:szCs w:val="24"/>
        </w:rPr>
      </w:pPr>
      <w:r>
        <w:rPr>
          <w:bCs/>
          <w:szCs w:val="24"/>
        </w:rPr>
        <w:t>On June 19, 2015, the Commission issued its Preliminary Order.</w:t>
      </w:r>
    </w:p>
    <w:p w:rsidR="00073446" w:rsidRDefault="00073446" w:rsidP="00073446">
      <w:pPr>
        <w:pStyle w:val="ListParagraph"/>
        <w:widowControl/>
        <w:tabs>
          <w:tab w:val="left" w:pos="-720"/>
          <w:tab w:val="left" w:pos="0"/>
          <w:tab w:val="left" w:pos="720"/>
          <w:tab w:val="left" w:pos="1440"/>
          <w:tab w:val="left" w:pos="2160"/>
          <w:tab w:val="left" w:pos="2880"/>
          <w:tab w:val="left" w:pos="3330"/>
        </w:tabs>
        <w:spacing w:before="240"/>
        <w:rPr>
          <w:bCs/>
          <w:szCs w:val="24"/>
        </w:rPr>
      </w:pPr>
    </w:p>
    <w:p w:rsidR="00073446" w:rsidRDefault="00073446" w:rsidP="00073446">
      <w:pPr>
        <w:pStyle w:val="ListParagraph"/>
        <w:widowControl/>
        <w:numPr>
          <w:ilvl w:val="0"/>
          <w:numId w:val="1"/>
        </w:numPr>
        <w:tabs>
          <w:tab w:val="left" w:pos="-720"/>
          <w:tab w:val="left" w:pos="0"/>
          <w:tab w:val="left" w:pos="720"/>
          <w:tab w:val="left" w:pos="1440"/>
          <w:tab w:val="left" w:pos="2160"/>
          <w:tab w:val="left" w:pos="2880"/>
          <w:tab w:val="left" w:pos="3330"/>
        </w:tabs>
        <w:spacing w:before="240"/>
        <w:ind w:hanging="720"/>
        <w:rPr>
          <w:bCs/>
          <w:szCs w:val="24"/>
        </w:rPr>
      </w:pPr>
      <w:r>
        <w:rPr>
          <w:bCs/>
          <w:szCs w:val="24"/>
        </w:rPr>
        <w:t xml:space="preserve">The City failed to timely file direct testimony or </w:t>
      </w:r>
      <w:r w:rsidR="00D74845">
        <w:rPr>
          <w:bCs/>
          <w:szCs w:val="24"/>
        </w:rPr>
        <w:t>file a response</w:t>
      </w:r>
      <w:r>
        <w:rPr>
          <w:bCs/>
          <w:szCs w:val="24"/>
        </w:rPr>
        <w:t xml:space="preserve"> to Commission Staff’s second or third </w:t>
      </w:r>
      <w:r w:rsidR="00AF5337">
        <w:rPr>
          <w:bCs/>
          <w:szCs w:val="24"/>
        </w:rPr>
        <w:t xml:space="preserve">set of </w:t>
      </w:r>
      <w:r>
        <w:rPr>
          <w:bCs/>
          <w:szCs w:val="24"/>
        </w:rPr>
        <w:t>requests for information.</w:t>
      </w:r>
    </w:p>
    <w:p w:rsidR="00073446" w:rsidRDefault="00073446" w:rsidP="00073446">
      <w:pPr>
        <w:pStyle w:val="ListParagraph"/>
        <w:widowControl/>
        <w:tabs>
          <w:tab w:val="left" w:pos="-720"/>
          <w:tab w:val="left" w:pos="0"/>
          <w:tab w:val="left" w:pos="720"/>
          <w:tab w:val="left" w:pos="1440"/>
          <w:tab w:val="left" w:pos="2160"/>
          <w:tab w:val="left" w:pos="2880"/>
          <w:tab w:val="left" w:pos="3330"/>
        </w:tabs>
        <w:spacing w:before="240"/>
        <w:rPr>
          <w:bCs/>
          <w:szCs w:val="24"/>
        </w:rPr>
      </w:pPr>
    </w:p>
    <w:p w:rsidR="00073446" w:rsidRDefault="00073446" w:rsidP="00073446">
      <w:pPr>
        <w:pStyle w:val="ListParagraph"/>
        <w:widowControl/>
        <w:numPr>
          <w:ilvl w:val="0"/>
          <w:numId w:val="1"/>
        </w:numPr>
        <w:tabs>
          <w:tab w:val="left" w:pos="-720"/>
          <w:tab w:val="left" w:pos="0"/>
          <w:tab w:val="left" w:pos="720"/>
          <w:tab w:val="left" w:pos="1440"/>
          <w:tab w:val="left" w:pos="2160"/>
          <w:tab w:val="left" w:pos="2880"/>
          <w:tab w:val="left" w:pos="3330"/>
        </w:tabs>
        <w:spacing w:before="240"/>
        <w:ind w:hanging="720"/>
        <w:rPr>
          <w:bCs/>
          <w:szCs w:val="24"/>
        </w:rPr>
      </w:pPr>
      <w:r>
        <w:rPr>
          <w:bCs/>
          <w:szCs w:val="24"/>
        </w:rPr>
        <w:t>On October 7, 2015, Staff filed a motion for summary decision.</w:t>
      </w:r>
    </w:p>
    <w:p w:rsidR="00D74845" w:rsidRDefault="00D74845" w:rsidP="00D74845">
      <w:pPr>
        <w:pStyle w:val="ListParagraph"/>
        <w:widowControl/>
        <w:tabs>
          <w:tab w:val="left" w:pos="-720"/>
          <w:tab w:val="left" w:pos="0"/>
          <w:tab w:val="left" w:pos="720"/>
          <w:tab w:val="left" w:pos="1440"/>
          <w:tab w:val="left" w:pos="2160"/>
          <w:tab w:val="left" w:pos="2880"/>
          <w:tab w:val="left" w:pos="3330"/>
        </w:tabs>
        <w:spacing w:before="240"/>
        <w:rPr>
          <w:bCs/>
          <w:szCs w:val="24"/>
        </w:rPr>
      </w:pPr>
    </w:p>
    <w:p w:rsidR="00D74845" w:rsidRDefault="00D74845" w:rsidP="00073446">
      <w:pPr>
        <w:pStyle w:val="ListParagraph"/>
        <w:widowControl/>
        <w:numPr>
          <w:ilvl w:val="0"/>
          <w:numId w:val="1"/>
        </w:numPr>
        <w:tabs>
          <w:tab w:val="left" w:pos="-720"/>
          <w:tab w:val="left" w:pos="0"/>
          <w:tab w:val="left" w:pos="720"/>
          <w:tab w:val="left" w:pos="1440"/>
          <w:tab w:val="left" w:pos="2160"/>
          <w:tab w:val="left" w:pos="2880"/>
          <w:tab w:val="left" w:pos="3330"/>
        </w:tabs>
        <w:spacing w:before="240"/>
        <w:ind w:hanging="720"/>
        <w:rPr>
          <w:bCs/>
          <w:szCs w:val="24"/>
        </w:rPr>
      </w:pPr>
      <w:r>
        <w:rPr>
          <w:bCs/>
          <w:szCs w:val="24"/>
        </w:rPr>
        <w:t>The City filed no reply to Staff’s motion for summary decision.</w:t>
      </w:r>
    </w:p>
    <w:p w:rsidR="00487698" w:rsidRDefault="00487698" w:rsidP="00487698">
      <w:pPr>
        <w:pStyle w:val="ListParagraph"/>
        <w:widowControl/>
        <w:tabs>
          <w:tab w:val="left" w:pos="-720"/>
          <w:tab w:val="left" w:pos="0"/>
          <w:tab w:val="left" w:pos="720"/>
          <w:tab w:val="left" w:pos="1440"/>
          <w:tab w:val="left" w:pos="2160"/>
          <w:tab w:val="left" w:pos="2880"/>
          <w:tab w:val="left" w:pos="3330"/>
        </w:tabs>
        <w:spacing w:before="240"/>
        <w:rPr>
          <w:bCs/>
          <w:szCs w:val="24"/>
        </w:rPr>
      </w:pPr>
    </w:p>
    <w:p w:rsidR="00487698" w:rsidRDefault="00487698" w:rsidP="00073446">
      <w:pPr>
        <w:pStyle w:val="ListParagraph"/>
        <w:widowControl/>
        <w:numPr>
          <w:ilvl w:val="0"/>
          <w:numId w:val="1"/>
        </w:numPr>
        <w:tabs>
          <w:tab w:val="left" w:pos="-720"/>
          <w:tab w:val="left" w:pos="0"/>
          <w:tab w:val="left" w:pos="720"/>
          <w:tab w:val="left" w:pos="1440"/>
          <w:tab w:val="left" w:pos="2160"/>
          <w:tab w:val="left" w:pos="2880"/>
          <w:tab w:val="left" w:pos="3330"/>
        </w:tabs>
        <w:spacing w:before="240"/>
        <w:ind w:hanging="720"/>
        <w:rPr>
          <w:bCs/>
          <w:szCs w:val="24"/>
        </w:rPr>
      </w:pPr>
      <w:r>
        <w:rPr>
          <w:bCs/>
          <w:szCs w:val="24"/>
        </w:rPr>
        <w:t>Ratepayers filed a reply which supports Staff’s motion for summary decision.</w:t>
      </w:r>
    </w:p>
    <w:p w:rsidR="0043220A" w:rsidRDefault="0043220A" w:rsidP="0043220A">
      <w:pPr>
        <w:pStyle w:val="ListParagraph"/>
        <w:widowControl/>
        <w:tabs>
          <w:tab w:val="left" w:pos="-720"/>
          <w:tab w:val="left" w:pos="0"/>
          <w:tab w:val="left" w:pos="720"/>
          <w:tab w:val="left" w:pos="1440"/>
          <w:tab w:val="left" w:pos="2160"/>
          <w:tab w:val="left" w:pos="2880"/>
          <w:tab w:val="left" w:pos="3330"/>
        </w:tabs>
        <w:spacing w:before="240"/>
        <w:rPr>
          <w:bCs/>
          <w:szCs w:val="24"/>
        </w:rPr>
      </w:pPr>
    </w:p>
    <w:p w:rsidR="0043220A" w:rsidRDefault="0043220A" w:rsidP="0043220A">
      <w:pPr>
        <w:pStyle w:val="ListParagraph"/>
        <w:widowControl/>
        <w:numPr>
          <w:ilvl w:val="0"/>
          <w:numId w:val="1"/>
        </w:numPr>
        <w:tabs>
          <w:tab w:val="left" w:pos="-720"/>
          <w:tab w:val="left" w:pos="0"/>
          <w:tab w:val="left" w:pos="720"/>
          <w:tab w:val="left" w:pos="1440"/>
          <w:tab w:val="left" w:pos="2160"/>
          <w:tab w:val="left" w:pos="2880"/>
          <w:tab w:val="left" w:pos="3330"/>
        </w:tabs>
        <w:spacing w:before="240"/>
        <w:ind w:hanging="720"/>
        <w:rPr>
          <w:bCs/>
          <w:szCs w:val="24"/>
        </w:rPr>
      </w:pPr>
      <w:r>
        <w:rPr>
          <w:bCs/>
          <w:szCs w:val="24"/>
        </w:rPr>
        <w:t xml:space="preserve">There is no evidence to support charging ratepayers </w:t>
      </w:r>
      <w:r w:rsidR="005E493B">
        <w:rPr>
          <w:bCs/>
          <w:szCs w:val="24"/>
        </w:rPr>
        <w:t>who reside</w:t>
      </w:r>
      <w:r>
        <w:rPr>
          <w:bCs/>
          <w:szCs w:val="24"/>
        </w:rPr>
        <w:t xml:space="preserve"> outside the City</w:t>
      </w:r>
      <w:r w:rsidR="00AF5337">
        <w:rPr>
          <w:bCs/>
          <w:szCs w:val="24"/>
        </w:rPr>
        <w:t>’s corporate</w:t>
      </w:r>
      <w:r>
        <w:rPr>
          <w:bCs/>
          <w:szCs w:val="24"/>
        </w:rPr>
        <w:t xml:space="preserve"> limits double </w:t>
      </w:r>
      <w:r w:rsidR="00D74845">
        <w:rPr>
          <w:bCs/>
          <w:szCs w:val="24"/>
        </w:rPr>
        <w:t xml:space="preserve">the rates </w:t>
      </w:r>
      <w:r w:rsidR="00AF5337">
        <w:rPr>
          <w:bCs/>
          <w:szCs w:val="24"/>
        </w:rPr>
        <w:t xml:space="preserve">that the City charges its </w:t>
      </w:r>
      <w:r>
        <w:rPr>
          <w:bCs/>
          <w:szCs w:val="24"/>
        </w:rPr>
        <w:t>customers</w:t>
      </w:r>
      <w:r w:rsidR="00AF5337">
        <w:rPr>
          <w:bCs/>
          <w:szCs w:val="24"/>
        </w:rPr>
        <w:t>/ratepayers</w:t>
      </w:r>
      <w:r>
        <w:rPr>
          <w:bCs/>
          <w:szCs w:val="24"/>
        </w:rPr>
        <w:t xml:space="preserve"> residing within the City limits.</w:t>
      </w:r>
    </w:p>
    <w:p w:rsidR="00AE060B" w:rsidRPr="001B722E" w:rsidRDefault="00AE060B" w:rsidP="00AE060B">
      <w:pPr>
        <w:pStyle w:val="ListParagraph"/>
        <w:widowControl/>
        <w:tabs>
          <w:tab w:val="left" w:pos="-720"/>
          <w:tab w:val="left" w:pos="0"/>
          <w:tab w:val="left" w:pos="720"/>
          <w:tab w:val="left" w:pos="1440"/>
          <w:tab w:val="left" w:pos="2160"/>
          <w:tab w:val="left" w:pos="2880"/>
          <w:tab w:val="left" w:pos="3330"/>
        </w:tabs>
        <w:spacing w:before="240"/>
        <w:rPr>
          <w:bCs/>
          <w:szCs w:val="24"/>
        </w:rPr>
      </w:pPr>
    </w:p>
    <w:p w:rsidR="0043220A" w:rsidRDefault="009A791C" w:rsidP="00073446">
      <w:pPr>
        <w:pStyle w:val="ListParagraph"/>
        <w:widowControl/>
        <w:numPr>
          <w:ilvl w:val="0"/>
          <w:numId w:val="1"/>
        </w:numPr>
        <w:tabs>
          <w:tab w:val="left" w:pos="-720"/>
          <w:tab w:val="left" w:pos="0"/>
          <w:tab w:val="left" w:pos="720"/>
          <w:tab w:val="left" w:pos="1440"/>
          <w:tab w:val="left" w:pos="2160"/>
          <w:tab w:val="left" w:pos="2880"/>
          <w:tab w:val="left" w:pos="3330"/>
        </w:tabs>
        <w:spacing w:before="240"/>
        <w:ind w:hanging="720"/>
        <w:rPr>
          <w:bCs/>
          <w:szCs w:val="24"/>
        </w:rPr>
      </w:pPr>
      <w:r>
        <w:rPr>
          <w:bCs/>
          <w:szCs w:val="24"/>
        </w:rPr>
        <w:t>T</w:t>
      </w:r>
      <w:r w:rsidR="0043220A">
        <w:rPr>
          <w:bCs/>
          <w:szCs w:val="24"/>
        </w:rPr>
        <w:t xml:space="preserve">he rates </w:t>
      </w:r>
      <w:r>
        <w:rPr>
          <w:bCs/>
          <w:szCs w:val="24"/>
        </w:rPr>
        <w:t>adopted in the</w:t>
      </w:r>
      <w:r w:rsidR="0043220A">
        <w:rPr>
          <w:bCs/>
          <w:szCs w:val="24"/>
        </w:rPr>
        <w:t xml:space="preserve"> </w:t>
      </w:r>
      <w:r w:rsidR="00D74845">
        <w:rPr>
          <w:bCs/>
          <w:szCs w:val="24"/>
        </w:rPr>
        <w:t>Rate</w:t>
      </w:r>
      <w:r w:rsidR="0043220A">
        <w:rPr>
          <w:bCs/>
          <w:szCs w:val="24"/>
        </w:rPr>
        <w:t xml:space="preserve"> Ordinance are</w:t>
      </w:r>
      <w:r w:rsidR="00D74845">
        <w:rPr>
          <w:bCs/>
          <w:szCs w:val="24"/>
        </w:rPr>
        <w:t xml:space="preserve"> unreasonably</w:t>
      </w:r>
      <w:r w:rsidR="0043220A">
        <w:rPr>
          <w:bCs/>
          <w:szCs w:val="24"/>
        </w:rPr>
        <w:t xml:space="preserve"> preferential</w:t>
      </w:r>
      <w:r w:rsidR="00D74845">
        <w:rPr>
          <w:bCs/>
          <w:szCs w:val="24"/>
        </w:rPr>
        <w:t xml:space="preserve"> in favor of ratepayers who reside inside the City’s corporate limits,</w:t>
      </w:r>
      <w:r w:rsidR="0043220A">
        <w:rPr>
          <w:bCs/>
          <w:szCs w:val="24"/>
        </w:rPr>
        <w:t xml:space="preserve"> and discriminatory</w:t>
      </w:r>
      <w:r w:rsidR="00D74845">
        <w:rPr>
          <w:bCs/>
          <w:szCs w:val="24"/>
        </w:rPr>
        <w:t xml:space="preserve"> and prejudicial</w:t>
      </w:r>
      <w:r w:rsidR="0043220A">
        <w:rPr>
          <w:bCs/>
          <w:szCs w:val="24"/>
        </w:rPr>
        <w:t xml:space="preserve"> against City ratepayers</w:t>
      </w:r>
      <w:r w:rsidR="00AF5337">
        <w:rPr>
          <w:bCs/>
          <w:szCs w:val="24"/>
        </w:rPr>
        <w:t xml:space="preserve"> residing outside the City’s corporate limits</w:t>
      </w:r>
      <w:r w:rsidR="0043220A">
        <w:rPr>
          <w:bCs/>
          <w:szCs w:val="24"/>
        </w:rPr>
        <w:t>.</w:t>
      </w:r>
    </w:p>
    <w:p w:rsidR="009A791C" w:rsidRDefault="009A791C" w:rsidP="009A791C">
      <w:pPr>
        <w:pStyle w:val="ListParagraph"/>
        <w:widowControl/>
        <w:tabs>
          <w:tab w:val="left" w:pos="-720"/>
          <w:tab w:val="left" w:pos="0"/>
          <w:tab w:val="left" w:pos="720"/>
          <w:tab w:val="left" w:pos="1440"/>
          <w:tab w:val="left" w:pos="2160"/>
          <w:tab w:val="left" w:pos="2880"/>
          <w:tab w:val="left" w:pos="3330"/>
        </w:tabs>
        <w:spacing w:before="240"/>
        <w:rPr>
          <w:bCs/>
          <w:szCs w:val="24"/>
        </w:rPr>
      </w:pPr>
    </w:p>
    <w:p w:rsidR="009A791C" w:rsidRDefault="009A791C" w:rsidP="00073446">
      <w:pPr>
        <w:pStyle w:val="ListParagraph"/>
        <w:widowControl/>
        <w:numPr>
          <w:ilvl w:val="0"/>
          <w:numId w:val="1"/>
        </w:numPr>
        <w:tabs>
          <w:tab w:val="left" w:pos="-720"/>
          <w:tab w:val="left" w:pos="0"/>
          <w:tab w:val="left" w:pos="720"/>
          <w:tab w:val="left" w:pos="1440"/>
          <w:tab w:val="left" w:pos="2160"/>
          <w:tab w:val="left" w:pos="2880"/>
          <w:tab w:val="left" w:pos="3330"/>
        </w:tabs>
        <w:spacing w:before="240"/>
        <w:ind w:hanging="720"/>
        <w:rPr>
          <w:bCs/>
          <w:szCs w:val="24"/>
        </w:rPr>
      </w:pPr>
      <w:r>
        <w:rPr>
          <w:bCs/>
          <w:szCs w:val="24"/>
        </w:rPr>
        <w:t>The City did not present evidence of reasonable expenses incurred in this matter and did not seek recovery of any rate case expenses.</w:t>
      </w:r>
    </w:p>
    <w:p w:rsidR="00487698" w:rsidRDefault="00487698" w:rsidP="00487698">
      <w:pPr>
        <w:pStyle w:val="ListParagraph"/>
        <w:widowControl/>
        <w:tabs>
          <w:tab w:val="left" w:pos="-720"/>
          <w:tab w:val="left" w:pos="0"/>
          <w:tab w:val="left" w:pos="720"/>
          <w:tab w:val="left" w:pos="1440"/>
          <w:tab w:val="left" w:pos="2160"/>
          <w:tab w:val="left" w:pos="2880"/>
          <w:tab w:val="left" w:pos="3330"/>
        </w:tabs>
        <w:spacing w:before="240"/>
        <w:rPr>
          <w:bCs/>
          <w:szCs w:val="24"/>
        </w:rPr>
      </w:pPr>
    </w:p>
    <w:p w:rsidR="00487698" w:rsidRDefault="00487698" w:rsidP="00487698">
      <w:pPr>
        <w:pStyle w:val="ListParagraph"/>
        <w:widowControl/>
        <w:numPr>
          <w:ilvl w:val="0"/>
          <w:numId w:val="1"/>
        </w:numPr>
        <w:tabs>
          <w:tab w:val="left" w:pos="-720"/>
          <w:tab w:val="left" w:pos="0"/>
          <w:tab w:val="left" w:pos="720"/>
          <w:tab w:val="left" w:pos="1440"/>
          <w:tab w:val="left" w:pos="2160"/>
          <w:tab w:val="left" w:pos="2880"/>
          <w:tab w:val="left" w:pos="3330"/>
        </w:tabs>
        <w:spacing w:before="240"/>
        <w:ind w:hanging="720"/>
        <w:rPr>
          <w:bCs/>
          <w:szCs w:val="24"/>
        </w:rPr>
      </w:pPr>
      <w:r>
        <w:rPr>
          <w:bCs/>
          <w:szCs w:val="24"/>
        </w:rPr>
        <w:t>It is reasonable for the City to charge the following water rates to its customers residing outside the City limits:</w:t>
      </w:r>
    </w:p>
    <w:p w:rsidR="00AE060B" w:rsidRPr="001B722E" w:rsidRDefault="00AE060B" w:rsidP="00AE060B">
      <w:pPr>
        <w:pStyle w:val="ListParagraph"/>
        <w:widowControl/>
        <w:tabs>
          <w:tab w:val="left" w:pos="-720"/>
          <w:tab w:val="left" w:pos="0"/>
          <w:tab w:val="left" w:pos="720"/>
          <w:tab w:val="left" w:pos="1440"/>
          <w:tab w:val="left" w:pos="2160"/>
          <w:tab w:val="left" w:pos="2880"/>
          <w:tab w:val="left" w:pos="3330"/>
        </w:tabs>
        <w:spacing w:before="240"/>
        <w:rPr>
          <w:bCs/>
          <w:szCs w:val="24"/>
        </w:rPr>
      </w:pPr>
    </w:p>
    <w:p w:rsidR="00487698" w:rsidRDefault="00487698" w:rsidP="00487698">
      <w:pPr>
        <w:widowControl/>
        <w:autoSpaceDE/>
        <w:autoSpaceDN/>
        <w:adjustRightInd/>
      </w:pPr>
      <w:r>
        <w:tab/>
        <w:t>Base rates (including 0 to 2,000 gallons):  $12.00</w:t>
      </w:r>
    </w:p>
    <w:p w:rsidR="00487698" w:rsidRPr="00487698" w:rsidRDefault="00487698" w:rsidP="00487698">
      <w:pPr>
        <w:widowControl/>
        <w:autoSpaceDE/>
        <w:autoSpaceDN/>
        <w:adjustRightInd/>
      </w:pPr>
      <w:r>
        <w:tab/>
        <w:t>Volumetric rate (per 1,000 gallons, after the first 2,000 gallons):  $4.00.</w:t>
      </w:r>
    </w:p>
    <w:p w:rsidR="00073446" w:rsidRDefault="00073446" w:rsidP="00A22F68">
      <w:pPr>
        <w:pStyle w:val="ListParagraph"/>
        <w:widowControl/>
        <w:tabs>
          <w:tab w:val="left" w:pos="-720"/>
          <w:tab w:val="left" w:pos="0"/>
          <w:tab w:val="left" w:pos="720"/>
          <w:tab w:val="left" w:pos="1440"/>
          <w:tab w:val="left" w:pos="2160"/>
          <w:tab w:val="left" w:pos="2880"/>
          <w:tab w:val="left" w:pos="3330"/>
        </w:tabs>
        <w:spacing w:line="360" w:lineRule="auto"/>
        <w:rPr>
          <w:bCs/>
          <w:szCs w:val="24"/>
        </w:rPr>
      </w:pPr>
    </w:p>
    <w:p w:rsidR="00A52839" w:rsidRPr="00A52839" w:rsidRDefault="00A52839" w:rsidP="00A22F68">
      <w:pPr>
        <w:tabs>
          <w:tab w:val="left" w:pos="-720"/>
          <w:tab w:val="left" w:pos="0"/>
          <w:tab w:val="left" w:pos="720"/>
          <w:tab w:val="left" w:pos="1440"/>
          <w:tab w:val="left" w:pos="2160"/>
          <w:tab w:val="left" w:pos="2880"/>
          <w:tab w:val="left" w:pos="3330"/>
        </w:tabs>
        <w:spacing w:line="360" w:lineRule="auto"/>
        <w:rPr>
          <w:b/>
          <w:bCs/>
          <w:iCs/>
        </w:rPr>
      </w:pPr>
      <w:r w:rsidRPr="00A52839">
        <w:rPr>
          <w:b/>
          <w:bCs/>
          <w:iCs/>
        </w:rPr>
        <w:t>B.</w:t>
      </w:r>
      <w:r w:rsidRPr="00A52839">
        <w:rPr>
          <w:b/>
          <w:bCs/>
          <w:iCs/>
        </w:rPr>
        <w:tab/>
        <w:t>Conclusions of Law</w:t>
      </w:r>
    </w:p>
    <w:p w:rsidR="00A52839" w:rsidRDefault="00A22F68" w:rsidP="00A22F68">
      <w:pPr>
        <w:widowControl/>
        <w:tabs>
          <w:tab w:val="left" w:pos="-720"/>
          <w:tab w:val="left" w:pos="0"/>
        </w:tabs>
        <w:spacing w:line="360" w:lineRule="auto"/>
        <w:jc w:val="left"/>
        <w:rPr>
          <w:bCs/>
          <w:szCs w:val="24"/>
        </w:rPr>
      </w:pPr>
      <w:r>
        <w:rPr>
          <w:bCs/>
          <w:szCs w:val="24"/>
        </w:rPr>
        <w:tab/>
      </w:r>
    </w:p>
    <w:p w:rsidR="00A52839" w:rsidRDefault="00F55329" w:rsidP="00A52839">
      <w:pPr>
        <w:pStyle w:val="ListParagraph"/>
        <w:widowControl/>
        <w:numPr>
          <w:ilvl w:val="0"/>
          <w:numId w:val="2"/>
        </w:numPr>
        <w:tabs>
          <w:tab w:val="left" w:pos="-720"/>
          <w:tab w:val="left" w:pos="0"/>
          <w:tab w:val="left" w:pos="720"/>
          <w:tab w:val="left" w:pos="1440"/>
          <w:tab w:val="left" w:pos="2160"/>
          <w:tab w:val="left" w:pos="2880"/>
          <w:tab w:val="left" w:pos="3330"/>
        </w:tabs>
        <w:ind w:hanging="720"/>
        <w:rPr>
          <w:bCs/>
          <w:szCs w:val="24"/>
        </w:rPr>
      </w:pPr>
      <w:r>
        <w:rPr>
          <w:bCs/>
          <w:szCs w:val="24"/>
        </w:rPr>
        <w:t>On September 1, 2014, s</w:t>
      </w:r>
      <w:r w:rsidR="00A52839">
        <w:rPr>
          <w:bCs/>
          <w:szCs w:val="24"/>
        </w:rPr>
        <w:t>ubject matter jurisdiction over water and wastewater rate cases was transferred to the Commission. Act of May 25, 2013, 83</w:t>
      </w:r>
      <w:r w:rsidR="00A52839" w:rsidRPr="00793CB3">
        <w:rPr>
          <w:bCs/>
          <w:szCs w:val="24"/>
          <w:vertAlign w:val="superscript"/>
        </w:rPr>
        <w:t>rd</w:t>
      </w:r>
      <w:r>
        <w:rPr>
          <w:bCs/>
          <w:szCs w:val="24"/>
        </w:rPr>
        <w:t xml:space="preserve"> Leg., R.S., ch 171 (S.B. </w:t>
      </w:r>
      <w:r w:rsidR="00A52839">
        <w:rPr>
          <w:bCs/>
          <w:szCs w:val="24"/>
        </w:rPr>
        <w:t xml:space="preserve">567), </w:t>
      </w:r>
      <w:r w:rsidR="00A52839" w:rsidRPr="00D92BBE">
        <w:t>§</w:t>
      </w:r>
      <w:r w:rsidR="00A52839">
        <w:t xml:space="preserve"> 13, eff. Sept. 1, 2013.</w:t>
      </w:r>
    </w:p>
    <w:p w:rsidR="00A52839" w:rsidRDefault="00A52839" w:rsidP="00A52839">
      <w:pPr>
        <w:pStyle w:val="ListParagraph"/>
        <w:widowControl/>
        <w:tabs>
          <w:tab w:val="left" w:pos="-720"/>
          <w:tab w:val="left" w:pos="0"/>
          <w:tab w:val="left" w:pos="720"/>
          <w:tab w:val="left" w:pos="1440"/>
          <w:tab w:val="left" w:pos="2160"/>
          <w:tab w:val="left" w:pos="2880"/>
          <w:tab w:val="left" w:pos="3330"/>
        </w:tabs>
        <w:jc w:val="left"/>
        <w:rPr>
          <w:bCs/>
          <w:szCs w:val="24"/>
        </w:rPr>
      </w:pPr>
    </w:p>
    <w:p w:rsidR="00A52839" w:rsidRPr="00DE3007" w:rsidRDefault="00A52839" w:rsidP="00A52839">
      <w:pPr>
        <w:pStyle w:val="ListParagraph"/>
        <w:widowControl/>
        <w:numPr>
          <w:ilvl w:val="0"/>
          <w:numId w:val="2"/>
        </w:numPr>
        <w:tabs>
          <w:tab w:val="left" w:pos="-720"/>
          <w:tab w:val="left" w:pos="0"/>
          <w:tab w:val="left" w:pos="720"/>
          <w:tab w:val="left" w:pos="1440"/>
          <w:tab w:val="left" w:pos="2160"/>
          <w:tab w:val="left" w:pos="2880"/>
          <w:tab w:val="left" w:pos="3330"/>
        </w:tabs>
        <w:ind w:hanging="720"/>
        <w:rPr>
          <w:bCs/>
          <w:szCs w:val="24"/>
        </w:rPr>
      </w:pPr>
      <w:r>
        <w:rPr>
          <w:bCs/>
          <w:szCs w:val="24"/>
        </w:rPr>
        <w:t xml:space="preserve">SOAH has jurisdiction over all matters relating to the conduct of a hearing in this proceeding, including the preparation of a proposal for decision with findings of fact and conclusions of law.  Tex. Water Code </w:t>
      </w:r>
      <w:r w:rsidRPr="00D92BBE">
        <w:t>§</w:t>
      </w:r>
      <w:r>
        <w:t xml:space="preserve"> 13.041; Tex. Gov’t Code ch. 2003.</w:t>
      </w:r>
    </w:p>
    <w:p w:rsidR="00DE3007" w:rsidRPr="00F55329" w:rsidRDefault="00DE3007" w:rsidP="00DE3007">
      <w:pPr>
        <w:pStyle w:val="ListParagraph"/>
        <w:widowControl/>
        <w:tabs>
          <w:tab w:val="left" w:pos="-720"/>
          <w:tab w:val="left" w:pos="0"/>
          <w:tab w:val="left" w:pos="720"/>
          <w:tab w:val="left" w:pos="1440"/>
          <w:tab w:val="left" w:pos="2160"/>
          <w:tab w:val="left" w:pos="2880"/>
          <w:tab w:val="left" w:pos="3330"/>
        </w:tabs>
        <w:rPr>
          <w:bCs/>
          <w:szCs w:val="24"/>
        </w:rPr>
      </w:pPr>
    </w:p>
    <w:p w:rsidR="00A52839" w:rsidRPr="00152711" w:rsidRDefault="00487698" w:rsidP="00A52839">
      <w:pPr>
        <w:pStyle w:val="ListParagraph"/>
        <w:widowControl/>
        <w:numPr>
          <w:ilvl w:val="0"/>
          <w:numId w:val="2"/>
        </w:numPr>
        <w:tabs>
          <w:tab w:val="left" w:pos="-720"/>
          <w:tab w:val="left" w:pos="0"/>
          <w:tab w:val="left" w:pos="720"/>
          <w:tab w:val="left" w:pos="1440"/>
          <w:tab w:val="left" w:pos="2160"/>
          <w:tab w:val="left" w:pos="2880"/>
          <w:tab w:val="left" w:pos="3330"/>
        </w:tabs>
        <w:ind w:hanging="720"/>
        <w:rPr>
          <w:bCs/>
          <w:szCs w:val="24"/>
        </w:rPr>
      </w:pPr>
      <w:r>
        <w:t>The r</w:t>
      </w:r>
      <w:r w:rsidR="00A52839">
        <w:t xml:space="preserve">atepayers of a municipally-owned utility residing outside the corporate limits of that municipality </w:t>
      </w:r>
      <w:r w:rsidR="00A52839" w:rsidRPr="00F823FD">
        <w:rPr>
          <w:bCs/>
          <w:szCs w:val="24"/>
        </w:rPr>
        <w:t>may</w:t>
      </w:r>
      <w:r w:rsidR="00A52839">
        <w:t xml:space="preserve"> appeal a decision affecting their water</w:t>
      </w:r>
      <w:r>
        <w:t xml:space="preserve"> and sewer</w:t>
      </w:r>
      <w:r w:rsidR="00A52839">
        <w:t xml:space="preserve"> rates to the utility commission. </w:t>
      </w:r>
      <w:r w:rsidR="00A52839" w:rsidRPr="00152711">
        <w:rPr>
          <w:rFonts w:eastAsia="Times New Roman"/>
          <w:szCs w:val="24"/>
        </w:rPr>
        <w:t>Tex. Water Code</w:t>
      </w:r>
      <w:r w:rsidR="00A52839">
        <w:rPr>
          <w:rFonts w:eastAsia="Times New Roman"/>
          <w:szCs w:val="24"/>
        </w:rPr>
        <w:t xml:space="preserve"> § 13.043(b).</w:t>
      </w:r>
    </w:p>
    <w:p w:rsidR="00A52839" w:rsidRPr="00B7047C" w:rsidRDefault="00A52839" w:rsidP="00A52839">
      <w:pPr>
        <w:pStyle w:val="ListParagraph"/>
        <w:widowControl/>
        <w:tabs>
          <w:tab w:val="left" w:pos="-720"/>
          <w:tab w:val="left" w:pos="0"/>
          <w:tab w:val="left" w:pos="720"/>
          <w:tab w:val="left" w:pos="1440"/>
          <w:tab w:val="left" w:pos="2160"/>
          <w:tab w:val="left" w:pos="2880"/>
          <w:tab w:val="left" w:pos="3330"/>
        </w:tabs>
        <w:jc w:val="left"/>
        <w:rPr>
          <w:bCs/>
          <w:szCs w:val="24"/>
        </w:rPr>
      </w:pPr>
    </w:p>
    <w:p w:rsidR="00A52839" w:rsidRPr="004C6F62" w:rsidRDefault="00A52839" w:rsidP="00A52839">
      <w:pPr>
        <w:pStyle w:val="ListParagraph"/>
        <w:widowControl/>
        <w:numPr>
          <w:ilvl w:val="0"/>
          <w:numId w:val="2"/>
        </w:numPr>
        <w:tabs>
          <w:tab w:val="left" w:pos="-720"/>
          <w:tab w:val="left" w:pos="0"/>
          <w:tab w:val="left" w:pos="720"/>
          <w:tab w:val="left" w:pos="1440"/>
          <w:tab w:val="left" w:pos="2160"/>
          <w:tab w:val="left" w:pos="2880"/>
          <w:tab w:val="left" w:pos="3330"/>
        </w:tabs>
        <w:ind w:hanging="720"/>
        <w:rPr>
          <w:bCs/>
          <w:szCs w:val="24"/>
        </w:rPr>
      </w:pPr>
      <w:r>
        <w:t xml:space="preserve">An appeal under Texas </w:t>
      </w:r>
      <w:r>
        <w:rPr>
          <w:bCs/>
          <w:szCs w:val="24"/>
        </w:rPr>
        <w:t xml:space="preserve">Water Code </w:t>
      </w:r>
      <w:r>
        <w:rPr>
          <w:rFonts w:eastAsia="Times New Roman"/>
          <w:szCs w:val="24"/>
        </w:rPr>
        <w:t xml:space="preserve">§ 13.043(b) must be initiated by filing a petition for review with the utility commission within 90 days after the effective day of the rate change, and </w:t>
      </w:r>
      <w:r w:rsidRPr="00F823FD">
        <w:rPr>
          <w:bCs/>
          <w:szCs w:val="24"/>
        </w:rPr>
        <w:t>the</w:t>
      </w:r>
      <w:r>
        <w:rPr>
          <w:rFonts w:eastAsia="Times New Roman"/>
          <w:szCs w:val="24"/>
        </w:rPr>
        <w:t xml:space="preserve"> petition must be signed by the lesser of 10,000 or 10% of those ratepayers whose rates have been changed and who are eligible to appeal.  Tex. Water Code § 13.043(c).</w:t>
      </w:r>
    </w:p>
    <w:p w:rsidR="00A52839" w:rsidRDefault="00A52839" w:rsidP="00A52839">
      <w:pPr>
        <w:pStyle w:val="ListParagraph"/>
        <w:widowControl/>
        <w:tabs>
          <w:tab w:val="left" w:pos="-720"/>
          <w:tab w:val="left" w:pos="0"/>
          <w:tab w:val="left" w:pos="720"/>
          <w:tab w:val="left" w:pos="1440"/>
          <w:tab w:val="left" w:pos="2160"/>
          <w:tab w:val="left" w:pos="2880"/>
          <w:tab w:val="left" w:pos="3330"/>
        </w:tabs>
        <w:jc w:val="left"/>
        <w:rPr>
          <w:bCs/>
          <w:szCs w:val="24"/>
        </w:rPr>
      </w:pPr>
    </w:p>
    <w:p w:rsidR="00A52839" w:rsidRPr="00DE3007" w:rsidRDefault="00A52839" w:rsidP="00A52839">
      <w:pPr>
        <w:pStyle w:val="ListParagraph"/>
        <w:widowControl/>
        <w:numPr>
          <w:ilvl w:val="0"/>
          <w:numId w:val="2"/>
        </w:numPr>
        <w:tabs>
          <w:tab w:val="left" w:pos="-720"/>
          <w:tab w:val="left" w:pos="0"/>
          <w:tab w:val="left" w:pos="720"/>
          <w:tab w:val="left" w:pos="1440"/>
          <w:tab w:val="left" w:pos="2160"/>
          <w:tab w:val="left" w:pos="2880"/>
          <w:tab w:val="left" w:pos="3330"/>
        </w:tabs>
        <w:ind w:hanging="720"/>
        <w:rPr>
          <w:bCs/>
          <w:szCs w:val="24"/>
        </w:rPr>
      </w:pPr>
      <w:r>
        <w:rPr>
          <w:bCs/>
          <w:szCs w:val="24"/>
        </w:rPr>
        <w:t xml:space="preserve">Ratepayers met the requirements to appeal under Texas Water Code § 13.043(c) </w:t>
      </w:r>
      <w:r w:rsidR="00C932C9">
        <w:rPr>
          <w:bCs/>
          <w:szCs w:val="24"/>
        </w:rPr>
        <w:t xml:space="preserve">by </w:t>
      </w:r>
      <w:r w:rsidR="00DE3007">
        <w:rPr>
          <w:bCs/>
          <w:szCs w:val="24"/>
        </w:rPr>
        <w:t>gathering</w:t>
      </w:r>
      <w:r>
        <w:rPr>
          <w:bCs/>
          <w:szCs w:val="24"/>
        </w:rPr>
        <w:t xml:space="preserve"> signatures </w:t>
      </w:r>
      <w:r w:rsidR="00AE060B">
        <w:rPr>
          <w:bCs/>
          <w:szCs w:val="24"/>
        </w:rPr>
        <w:t xml:space="preserve">of at least 10% of affected ratepayers.  </w:t>
      </w:r>
      <w:r>
        <w:rPr>
          <w:bCs/>
          <w:szCs w:val="24"/>
        </w:rPr>
        <w:t xml:space="preserve">Tex. Water Code </w:t>
      </w:r>
      <w:r>
        <w:rPr>
          <w:rFonts w:eastAsia="Times New Roman"/>
          <w:szCs w:val="24"/>
        </w:rPr>
        <w:t>§ 13.043(b), (c).</w:t>
      </w:r>
    </w:p>
    <w:p w:rsidR="00DE3007" w:rsidRPr="00F55329" w:rsidRDefault="00DE3007" w:rsidP="00DE3007">
      <w:pPr>
        <w:pStyle w:val="ListParagraph"/>
        <w:widowControl/>
        <w:tabs>
          <w:tab w:val="left" w:pos="-720"/>
          <w:tab w:val="left" w:pos="0"/>
          <w:tab w:val="left" w:pos="720"/>
          <w:tab w:val="left" w:pos="1440"/>
          <w:tab w:val="left" w:pos="2160"/>
          <w:tab w:val="left" w:pos="2880"/>
          <w:tab w:val="left" w:pos="3330"/>
        </w:tabs>
        <w:rPr>
          <w:bCs/>
          <w:szCs w:val="24"/>
        </w:rPr>
      </w:pPr>
    </w:p>
    <w:p w:rsidR="00DE3007" w:rsidRPr="00F55329" w:rsidRDefault="00DE3007" w:rsidP="00DE3007">
      <w:pPr>
        <w:pStyle w:val="ListParagraph"/>
        <w:widowControl/>
        <w:numPr>
          <w:ilvl w:val="0"/>
          <w:numId w:val="2"/>
        </w:numPr>
        <w:tabs>
          <w:tab w:val="left" w:pos="-720"/>
          <w:tab w:val="left" w:pos="0"/>
          <w:tab w:val="left" w:pos="720"/>
          <w:tab w:val="left" w:pos="1440"/>
          <w:tab w:val="left" w:pos="2160"/>
          <w:tab w:val="left" w:pos="2880"/>
          <w:tab w:val="left" w:pos="3330"/>
        </w:tabs>
        <w:ind w:hanging="720"/>
        <w:rPr>
          <w:bCs/>
          <w:szCs w:val="24"/>
        </w:rPr>
      </w:pPr>
      <w:r>
        <w:t xml:space="preserve">The </w:t>
      </w:r>
      <w:r w:rsidR="00487698">
        <w:t>City</w:t>
      </w:r>
      <w:r>
        <w:t xml:space="preserve"> bears the burden of proof to establish that the contested rates are just and reasonable.  16 Tex. Admin. Code § 24.12.</w:t>
      </w:r>
    </w:p>
    <w:p w:rsidR="00DE3007" w:rsidRPr="00F55329" w:rsidRDefault="00DE3007" w:rsidP="00DE3007">
      <w:pPr>
        <w:pStyle w:val="ListParagraph"/>
        <w:widowControl/>
        <w:tabs>
          <w:tab w:val="left" w:pos="-720"/>
          <w:tab w:val="left" w:pos="0"/>
          <w:tab w:val="left" w:pos="720"/>
          <w:tab w:val="left" w:pos="1440"/>
          <w:tab w:val="left" w:pos="2160"/>
          <w:tab w:val="left" w:pos="2880"/>
          <w:tab w:val="left" w:pos="3330"/>
        </w:tabs>
        <w:rPr>
          <w:bCs/>
          <w:szCs w:val="24"/>
        </w:rPr>
      </w:pPr>
    </w:p>
    <w:p w:rsidR="00DE3007" w:rsidRPr="00AE30CD" w:rsidRDefault="00DE3007" w:rsidP="00DE3007">
      <w:pPr>
        <w:pStyle w:val="ListParagraph"/>
        <w:widowControl/>
        <w:numPr>
          <w:ilvl w:val="0"/>
          <w:numId w:val="2"/>
        </w:numPr>
        <w:tabs>
          <w:tab w:val="left" w:pos="-720"/>
          <w:tab w:val="left" w:pos="0"/>
          <w:tab w:val="left" w:pos="720"/>
          <w:tab w:val="left" w:pos="1440"/>
          <w:tab w:val="left" w:pos="2160"/>
          <w:tab w:val="left" w:pos="2880"/>
          <w:tab w:val="left" w:pos="3330"/>
        </w:tabs>
        <w:ind w:hanging="720"/>
        <w:rPr>
          <w:bCs/>
          <w:szCs w:val="24"/>
        </w:rPr>
      </w:pPr>
      <w:r>
        <w:t>A</w:t>
      </w:r>
      <w:r w:rsidRPr="000E7A91">
        <w:t xml:space="preserve"> utility’s rates must be just and reasonable; not be unreasonably preferential, prejudicial, or discriminatory; and </w:t>
      </w:r>
      <w:r w:rsidR="00AE060B">
        <w:t xml:space="preserve">be </w:t>
      </w:r>
      <w:r w:rsidRPr="000E7A91">
        <w:t>sufficient, equitable, and consistent in application to each class of customers.  Tex. Water Code § 13.043(j)</w:t>
      </w:r>
      <w:r w:rsidR="00AE30CD">
        <w:t>; 16 Tex. Admin. Code § 24.41(i)</w:t>
      </w:r>
      <w:r w:rsidRPr="000E7A91">
        <w:t>.</w:t>
      </w:r>
    </w:p>
    <w:p w:rsidR="00AE30CD" w:rsidRPr="00AE30CD" w:rsidRDefault="00AE30CD" w:rsidP="00AE30CD">
      <w:pPr>
        <w:pStyle w:val="ListParagraph"/>
        <w:widowControl/>
        <w:tabs>
          <w:tab w:val="left" w:pos="-720"/>
          <w:tab w:val="left" w:pos="0"/>
          <w:tab w:val="left" w:pos="720"/>
          <w:tab w:val="left" w:pos="1440"/>
          <w:tab w:val="left" w:pos="2160"/>
          <w:tab w:val="left" w:pos="2880"/>
          <w:tab w:val="left" w:pos="3330"/>
        </w:tabs>
        <w:rPr>
          <w:bCs/>
          <w:szCs w:val="24"/>
        </w:rPr>
      </w:pPr>
    </w:p>
    <w:p w:rsidR="00AE30CD" w:rsidRPr="005E493B" w:rsidRDefault="00AE30CD" w:rsidP="00DE3007">
      <w:pPr>
        <w:pStyle w:val="ListParagraph"/>
        <w:widowControl/>
        <w:numPr>
          <w:ilvl w:val="0"/>
          <w:numId w:val="2"/>
        </w:numPr>
        <w:tabs>
          <w:tab w:val="left" w:pos="-720"/>
          <w:tab w:val="left" w:pos="0"/>
          <w:tab w:val="left" w:pos="720"/>
          <w:tab w:val="left" w:pos="1440"/>
          <w:tab w:val="left" w:pos="2160"/>
          <w:tab w:val="left" w:pos="2880"/>
          <w:tab w:val="left" w:pos="3330"/>
        </w:tabs>
        <w:ind w:hanging="720"/>
        <w:rPr>
          <w:bCs/>
          <w:szCs w:val="24"/>
        </w:rPr>
      </w:pPr>
      <w:r>
        <w:t xml:space="preserve">The City failed to meet its burden of proof to show that the rates established under its Rate Ordinance are just and reasonable and not unreasonably </w:t>
      </w:r>
      <w:r w:rsidRPr="000E7A91">
        <w:t>preferential, prejudicial, or discriminatory</w:t>
      </w:r>
      <w:r>
        <w:t>.  16 Tex. Admin. Code § 24.41(i).</w:t>
      </w:r>
    </w:p>
    <w:p w:rsidR="00DE3007" w:rsidRPr="00DE3007" w:rsidRDefault="00DE3007" w:rsidP="00DE3007">
      <w:pPr>
        <w:pStyle w:val="ListParagraph"/>
        <w:widowControl/>
        <w:tabs>
          <w:tab w:val="left" w:pos="-720"/>
          <w:tab w:val="left" w:pos="0"/>
          <w:tab w:val="left" w:pos="720"/>
          <w:tab w:val="left" w:pos="1440"/>
          <w:tab w:val="left" w:pos="2160"/>
          <w:tab w:val="left" w:pos="2880"/>
          <w:tab w:val="left" w:pos="3330"/>
        </w:tabs>
        <w:rPr>
          <w:bCs/>
          <w:szCs w:val="24"/>
        </w:rPr>
      </w:pPr>
    </w:p>
    <w:p w:rsidR="00DE3007" w:rsidRPr="00295A32" w:rsidRDefault="00DE3007" w:rsidP="00DE3007">
      <w:pPr>
        <w:pStyle w:val="ListParagraph"/>
        <w:widowControl/>
        <w:numPr>
          <w:ilvl w:val="0"/>
          <w:numId w:val="2"/>
        </w:numPr>
        <w:tabs>
          <w:tab w:val="left" w:pos="-720"/>
          <w:tab w:val="left" w:pos="0"/>
          <w:tab w:val="left" w:pos="720"/>
          <w:tab w:val="left" w:pos="1440"/>
          <w:tab w:val="left" w:pos="2160"/>
          <w:tab w:val="left" w:pos="2880"/>
          <w:tab w:val="left" w:pos="3330"/>
        </w:tabs>
        <w:ind w:hanging="720"/>
        <w:rPr>
          <w:bCs/>
          <w:szCs w:val="24"/>
        </w:rPr>
      </w:pPr>
      <w:r>
        <w:t xml:space="preserve">Because the City did not impose </w:t>
      </w:r>
      <w:r w:rsidR="00487698">
        <w:t xml:space="preserve">the </w:t>
      </w:r>
      <w:r>
        <w:t xml:space="preserve">new rates </w:t>
      </w:r>
      <w:r w:rsidR="00487698">
        <w:t>on</w:t>
      </w:r>
      <w:r>
        <w:t xml:space="preserve"> its ratepayers residing outside the City’s corporate limits, a refund is not necessary.</w:t>
      </w:r>
    </w:p>
    <w:p w:rsidR="005E493B" w:rsidRPr="005E493B" w:rsidRDefault="005E493B" w:rsidP="005E493B">
      <w:pPr>
        <w:pStyle w:val="ListParagraph"/>
        <w:widowControl/>
        <w:tabs>
          <w:tab w:val="left" w:pos="-720"/>
          <w:tab w:val="left" w:pos="0"/>
          <w:tab w:val="left" w:pos="720"/>
          <w:tab w:val="left" w:pos="1440"/>
          <w:tab w:val="left" w:pos="2160"/>
          <w:tab w:val="left" w:pos="2880"/>
          <w:tab w:val="left" w:pos="3330"/>
        </w:tabs>
        <w:rPr>
          <w:bCs/>
          <w:szCs w:val="24"/>
        </w:rPr>
      </w:pPr>
    </w:p>
    <w:p w:rsidR="005E493B" w:rsidRPr="005E493B" w:rsidRDefault="005E493B" w:rsidP="005E493B">
      <w:pPr>
        <w:pStyle w:val="ListParagraph"/>
        <w:widowControl/>
        <w:numPr>
          <w:ilvl w:val="0"/>
          <w:numId w:val="2"/>
        </w:numPr>
        <w:tabs>
          <w:tab w:val="left" w:pos="-720"/>
          <w:tab w:val="left" w:pos="0"/>
          <w:tab w:val="left" w:pos="720"/>
          <w:tab w:val="left" w:pos="1440"/>
          <w:tab w:val="left" w:pos="2160"/>
          <w:tab w:val="left" w:pos="2880"/>
          <w:tab w:val="left" w:pos="3330"/>
        </w:tabs>
        <w:ind w:hanging="720"/>
        <w:rPr>
          <w:bCs/>
          <w:szCs w:val="24"/>
        </w:rPr>
      </w:pPr>
      <w:r>
        <w:t xml:space="preserve">Staff is entitled to summary decision because </w:t>
      </w:r>
      <w:r w:rsidRPr="005E493B">
        <w:rPr>
          <w:rFonts w:eastAsia="Times New Roman"/>
          <w:szCs w:val="24"/>
        </w:rPr>
        <w:t xml:space="preserve">the pleadings, affidavits, materials obtained by discovery or otherwise, admissions, matters officially noticed, </w:t>
      </w:r>
      <w:r w:rsidR="00487698">
        <w:rPr>
          <w:rFonts w:eastAsia="Times New Roman"/>
          <w:szCs w:val="24"/>
        </w:rPr>
        <w:t>and</w:t>
      </w:r>
      <w:r w:rsidRPr="005E493B">
        <w:rPr>
          <w:rFonts w:eastAsia="Times New Roman"/>
          <w:szCs w:val="24"/>
        </w:rPr>
        <w:t xml:space="preserve"> evidence of record show that there is no genuine issue as to any material fact. </w:t>
      </w:r>
      <w:r w:rsidR="001B722E">
        <w:rPr>
          <w:rFonts w:eastAsia="Times New Roman"/>
          <w:szCs w:val="24"/>
        </w:rPr>
        <w:t xml:space="preserve"> 16 Tex. Admin. Code § </w:t>
      </w:r>
      <w:r>
        <w:rPr>
          <w:rFonts w:eastAsia="Times New Roman"/>
          <w:szCs w:val="24"/>
        </w:rPr>
        <w:t>22.182.</w:t>
      </w:r>
    </w:p>
    <w:p w:rsidR="00A52839" w:rsidRPr="005E493B" w:rsidRDefault="00A52839" w:rsidP="00A22F68">
      <w:pPr>
        <w:tabs>
          <w:tab w:val="left" w:pos="-720"/>
          <w:tab w:val="left" w:pos="0"/>
          <w:tab w:val="left" w:pos="720"/>
          <w:tab w:val="left" w:pos="1440"/>
          <w:tab w:val="left" w:pos="2160"/>
          <w:tab w:val="left" w:pos="2880"/>
          <w:tab w:val="left" w:pos="3330"/>
        </w:tabs>
        <w:spacing w:line="360" w:lineRule="auto"/>
        <w:rPr>
          <w:b/>
          <w:bCs/>
          <w:iCs/>
        </w:rPr>
      </w:pPr>
    </w:p>
    <w:p w:rsidR="00A52839" w:rsidRPr="00A52839" w:rsidRDefault="00A52839" w:rsidP="00A22F68">
      <w:pPr>
        <w:tabs>
          <w:tab w:val="left" w:pos="-720"/>
          <w:tab w:val="left" w:pos="0"/>
          <w:tab w:val="left" w:pos="720"/>
          <w:tab w:val="left" w:pos="1440"/>
          <w:tab w:val="left" w:pos="2160"/>
          <w:tab w:val="left" w:pos="2880"/>
          <w:tab w:val="left" w:pos="3330"/>
        </w:tabs>
        <w:spacing w:line="360" w:lineRule="auto"/>
        <w:rPr>
          <w:b/>
          <w:bCs/>
          <w:iCs/>
        </w:rPr>
      </w:pPr>
      <w:r w:rsidRPr="00A52839">
        <w:rPr>
          <w:b/>
          <w:bCs/>
          <w:iCs/>
        </w:rPr>
        <w:t>C.</w:t>
      </w:r>
      <w:r w:rsidRPr="00A52839">
        <w:rPr>
          <w:b/>
          <w:bCs/>
          <w:iCs/>
        </w:rPr>
        <w:tab/>
        <w:t>Ordering Paragraphs</w:t>
      </w:r>
    </w:p>
    <w:p w:rsidR="00A52839" w:rsidRDefault="00A52839" w:rsidP="00A22F68">
      <w:pPr>
        <w:widowControl/>
        <w:tabs>
          <w:tab w:val="left" w:pos="-720"/>
          <w:tab w:val="left" w:pos="0"/>
          <w:tab w:val="left" w:pos="720"/>
          <w:tab w:val="left" w:pos="1440"/>
          <w:tab w:val="left" w:pos="2160"/>
          <w:tab w:val="left" w:pos="2880"/>
          <w:tab w:val="left" w:pos="3330"/>
        </w:tabs>
        <w:spacing w:line="360" w:lineRule="auto"/>
        <w:jc w:val="left"/>
        <w:rPr>
          <w:bCs/>
          <w:szCs w:val="24"/>
        </w:rPr>
      </w:pPr>
    </w:p>
    <w:p w:rsidR="00A52839" w:rsidRDefault="00A52839" w:rsidP="00487698">
      <w:pPr>
        <w:widowControl/>
        <w:tabs>
          <w:tab w:val="left" w:pos="-720"/>
          <w:tab w:val="left" w:pos="0"/>
          <w:tab w:val="left" w:pos="720"/>
          <w:tab w:val="left" w:pos="1440"/>
          <w:tab w:val="left" w:pos="2160"/>
          <w:tab w:val="left" w:pos="2880"/>
          <w:tab w:val="left" w:pos="3330"/>
        </w:tabs>
        <w:spacing w:line="360" w:lineRule="auto"/>
        <w:rPr>
          <w:bCs/>
          <w:szCs w:val="24"/>
        </w:rPr>
      </w:pPr>
      <w:r>
        <w:rPr>
          <w:bCs/>
          <w:szCs w:val="24"/>
        </w:rPr>
        <w:tab/>
        <w:t>In accordance with the above findings of fact and conclusions of law, the Public Utility Commission</w:t>
      </w:r>
      <w:r w:rsidR="00487698">
        <w:rPr>
          <w:bCs/>
          <w:szCs w:val="24"/>
        </w:rPr>
        <w:t xml:space="preserve"> of Texas issues the following O</w:t>
      </w:r>
      <w:r>
        <w:rPr>
          <w:bCs/>
          <w:szCs w:val="24"/>
        </w:rPr>
        <w:t>rder:</w:t>
      </w:r>
    </w:p>
    <w:p w:rsidR="00A52839" w:rsidRDefault="00A52839" w:rsidP="001B722E">
      <w:pPr>
        <w:widowControl/>
        <w:tabs>
          <w:tab w:val="left" w:pos="-720"/>
          <w:tab w:val="left" w:pos="0"/>
          <w:tab w:val="left" w:pos="720"/>
          <w:tab w:val="left" w:pos="1440"/>
          <w:tab w:val="left" w:pos="2160"/>
          <w:tab w:val="left" w:pos="2880"/>
          <w:tab w:val="left" w:pos="3330"/>
        </w:tabs>
        <w:jc w:val="left"/>
        <w:rPr>
          <w:bCs/>
          <w:szCs w:val="24"/>
        </w:rPr>
      </w:pPr>
    </w:p>
    <w:p w:rsidR="007116EF" w:rsidRDefault="007116EF" w:rsidP="007116EF">
      <w:pPr>
        <w:pStyle w:val="ListParagraph"/>
        <w:widowControl/>
        <w:numPr>
          <w:ilvl w:val="0"/>
          <w:numId w:val="4"/>
        </w:numPr>
        <w:autoSpaceDE/>
        <w:autoSpaceDN/>
        <w:adjustRightInd/>
        <w:ind w:left="720" w:hanging="720"/>
      </w:pPr>
      <w:r>
        <w:t>Beginning with the next billing cycle after this Order is issued, the City of Wilmer shall charge the following water rates</w:t>
      </w:r>
      <w:r w:rsidR="00DE3007">
        <w:t xml:space="preserve"> to its customers living outside its corporate limits</w:t>
      </w:r>
      <w:r>
        <w:t>:</w:t>
      </w:r>
    </w:p>
    <w:p w:rsidR="007116EF" w:rsidRDefault="007116EF" w:rsidP="007116EF">
      <w:pPr>
        <w:widowControl/>
        <w:autoSpaceDE/>
        <w:autoSpaceDN/>
        <w:adjustRightInd/>
      </w:pPr>
    </w:p>
    <w:p w:rsidR="007116EF" w:rsidRDefault="00DE3007" w:rsidP="007116EF">
      <w:pPr>
        <w:widowControl/>
        <w:autoSpaceDE/>
        <w:autoSpaceDN/>
        <w:adjustRightInd/>
      </w:pPr>
      <w:r>
        <w:tab/>
        <w:t>Base rates (including 0 to 2,000 gallons):  $12.00</w:t>
      </w:r>
    </w:p>
    <w:p w:rsidR="00DE3007" w:rsidRDefault="00DE3007" w:rsidP="007116EF">
      <w:pPr>
        <w:widowControl/>
        <w:autoSpaceDE/>
        <w:autoSpaceDN/>
        <w:adjustRightInd/>
      </w:pPr>
      <w:r>
        <w:tab/>
        <w:t>Volumetric rate (per 1,000 gallons, after the first 2,000 gallons):  $4.00.</w:t>
      </w:r>
    </w:p>
    <w:p w:rsidR="007116EF" w:rsidRDefault="007116EF" w:rsidP="007116EF">
      <w:pPr>
        <w:widowControl/>
        <w:autoSpaceDE/>
        <w:autoSpaceDN/>
        <w:adjustRightInd/>
      </w:pPr>
    </w:p>
    <w:p w:rsidR="007116EF" w:rsidRPr="007116EF" w:rsidRDefault="007116EF" w:rsidP="007116EF">
      <w:pPr>
        <w:pStyle w:val="ListParagraph"/>
        <w:widowControl/>
        <w:numPr>
          <w:ilvl w:val="0"/>
          <w:numId w:val="4"/>
        </w:numPr>
        <w:autoSpaceDE/>
        <w:autoSpaceDN/>
        <w:adjustRightInd/>
        <w:ind w:left="720" w:hanging="720"/>
      </w:pPr>
      <w:r>
        <w:rPr>
          <w:bCs/>
          <w:iCs/>
        </w:rPr>
        <w:t xml:space="preserve">Any appeal of the City of Wilmer’s rates pursuant to Texas Water Code § 13.043 that is filed within one year of the date of </w:t>
      </w:r>
      <w:r w:rsidR="001B722E">
        <w:rPr>
          <w:bCs/>
          <w:iCs/>
        </w:rPr>
        <w:t>this</w:t>
      </w:r>
      <w:r>
        <w:rPr>
          <w:bCs/>
          <w:iCs/>
        </w:rPr>
        <w:t xml:space="preserve"> Order shall referred to the </w:t>
      </w:r>
      <w:r w:rsidRPr="00A52839">
        <w:rPr>
          <w:bCs/>
          <w:iCs/>
        </w:rPr>
        <w:t>State Office of Administrative Hearings</w:t>
      </w:r>
      <w:r w:rsidR="00AE060B">
        <w:rPr>
          <w:bCs/>
          <w:iCs/>
        </w:rPr>
        <w:t>,</w:t>
      </w:r>
      <w:r>
        <w:rPr>
          <w:bCs/>
          <w:iCs/>
        </w:rPr>
        <w:t xml:space="preserve"> and any interim rates shall be established at rates set by the Commission pending a final order.</w:t>
      </w:r>
    </w:p>
    <w:p w:rsidR="007116EF" w:rsidRPr="007116EF" w:rsidRDefault="007116EF" w:rsidP="007116EF">
      <w:pPr>
        <w:pStyle w:val="ListParagraph"/>
        <w:widowControl/>
        <w:autoSpaceDE/>
        <w:autoSpaceDN/>
        <w:adjustRightInd/>
      </w:pPr>
    </w:p>
    <w:p w:rsidR="00A52839" w:rsidRPr="007116EF" w:rsidRDefault="00A52839" w:rsidP="007116EF">
      <w:pPr>
        <w:pStyle w:val="ListParagraph"/>
        <w:widowControl/>
        <w:numPr>
          <w:ilvl w:val="0"/>
          <w:numId w:val="4"/>
        </w:numPr>
        <w:autoSpaceDE/>
        <w:autoSpaceDN/>
        <w:adjustRightInd/>
        <w:ind w:left="720" w:hanging="720"/>
      </w:pPr>
      <w:r w:rsidRPr="007116EF">
        <w:rPr>
          <w:bCs/>
          <w:szCs w:val="24"/>
        </w:rPr>
        <w:t>All other motions, requests for entry of specific findings of fact and conclusions of law, and other requests for general or specific relief, if not expressly granted, are denied.</w:t>
      </w:r>
    </w:p>
    <w:p w:rsidR="007116EF" w:rsidRDefault="007116EF" w:rsidP="007116EF">
      <w:pPr>
        <w:widowControl/>
        <w:autoSpaceDE/>
        <w:autoSpaceDN/>
        <w:adjustRightInd/>
      </w:pPr>
    </w:p>
    <w:p w:rsidR="001B722E" w:rsidRDefault="001B722E" w:rsidP="007116EF">
      <w:pPr>
        <w:widowControl/>
        <w:autoSpaceDE/>
        <w:autoSpaceDN/>
        <w:adjustRightInd/>
      </w:pPr>
    </w:p>
    <w:p w:rsidR="00A32089" w:rsidRDefault="00A32089" w:rsidP="00A32089">
      <w:pPr>
        <w:widowControl/>
        <w:tabs>
          <w:tab w:val="left" w:pos="-720"/>
          <w:tab w:val="left" w:pos="0"/>
          <w:tab w:val="left" w:pos="720"/>
          <w:tab w:val="left" w:pos="1440"/>
          <w:tab w:val="left" w:pos="2160"/>
          <w:tab w:val="left" w:pos="2880"/>
          <w:tab w:val="left" w:pos="3330"/>
        </w:tabs>
        <w:ind w:firstLine="720"/>
        <w:rPr>
          <w:b/>
          <w:bCs/>
        </w:rPr>
      </w:pPr>
      <w:r w:rsidRPr="003D1F2C">
        <w:rPr>
          <w:b/>
          <w:bCs/>
        </w:rPr>
        <w:t xml:space="preserve">SIGNED </w:t>
      </w:r>
      <w:r w:rsidR="00136786">
        <w:rPr>
          <w:b/>
          <w:bCs/>
        </w:rPr>
        <w:t xml:space="preserve">November </w:t>
      </w:r>
      <w:r w:rsidR="00A22F68">
        <w:rPr>
          <w:b/>
          <w:bCs/>
        </w:rPr>
        <w:t>30</w:t>
      </w:r>
      <w:r w:rsidR="00136786">
        <w:rPr>
          <w:b/>
          <w:bCs/>
        </w:rPr>
        <w:t>, 2015.</w:t>
      </w:r>
    </w:p>
    <w:p w:rsidR="00A82FF5" w:rsidRDefault="00A32089" w:rsidP="001B722E">
      <w:pPr>
        <w:ind w:left="3600"/>
        <w:jc w:val="right"/>
      </w:pPr>
      <w:r>
        <w:rPr>
          <w:noProof/>
        </w:rPr>
        <w:drawing>
          <wp:inline distT="0" distB="0" distL="0" distR="0" wp14:anchorId="230AC549" wp14:editId="6F3F452D">
            <wp:extent cx="3429000" cy="853440"/>
            <wp:effectExtent l="0" t="0" r="0" b="3810"/>
            <wp:docPr id="1" name="Picture 1" descr="Lilo Pomerle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lo Pomerleau"/>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29000" cy="853440"/>
                    </a:xfrm>
                    <a:prstGeom prst="rect">
                      <a:avLst/>
                    </a:prstGeom>
                    <a:noFill/>
                    <a:ln>
                      <a:noFill/>
                    </a:ln>
                  </pic:spPr>
                </pic:pic>
              </a:graphicData>
            </a:graphic>
          </wp:inline>
        </w:drawing>
      </w:r>
    </w:p>
    <w:sectPr w:rsidR="00A82FF5" w:rsidSect="001B722E">
      <w:headerReference w:type="default" r:id="rId8"/>
      <w:pgSz w:w="12240" w:h="15840" w:code="1"/>
      <w:pgMar w:top="1440" w:right="1440" w:bottom="1800" w:left="1440" w:header="1008" w:footer="864"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348" w:rsidRDefault="00681348">
      <w:r>
        <w:separator/>
      </w:r>
    </w:p>
  </w:endnote>
  <w:endnote w:type="continuationSeparator" w:id="0">
    <w:p w:rsidR="00681348" w:rsidRDefault="0068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348" w:rsidRDefault="00681348">
      <w:r>
        <w:separator/>
      </w:r>
    </w:p>
  </w:footnote>
  <w:footnote w:type="continuationSeparator" w:id="0">
    <w:p w:rsidR="00681348" w:rsidRDefault="00681348">
      <w:r>
        <w:continuationSeparator/>
      </w:r>
    </w:p>
  </w:footnote>
  <w:footnote w:id="1">
    <w:p w:rsidR="008B30DA" w:rsidRDefault="008B30DA" w:rsidP="00B00DEE">
      <w:pPr>
        <w:pStyle w:val="FootnoteText"/>
        <w:spacing w:after="120"/>
      </w:pPr>
      <w:r>
        <w:rPr>
          <w:rStyle w:val="FootnoteReference"/>
        </w:rPr>
        <w:footnoteRef/>
      </w:r>
      <w:r>
        <w:t xml:space="preserve">  Commission Staff’s Response to the Direct Testimony of Ratepayers (Attachment A) (Oct. 26, 2015).</w:t>
      </w:r>
    </w:p>
  </w:footnote>
  <w:footnote w:id="2">
    <w:p w:rsidR="00AC7E0D" w:rsidRDefault="00AC7E0D" w:rsidP="00B00DEE">
      <w:pPr>
        <w:pStyle w:val="FootnoteText"/>
        <w:spacing w:after="120"/>
      </w:pPr>
      <w:r>
        <w:rPr>
          <w:rStyle w:val="FootnoteReference"/>
        </w:rPr>
        <w:footnoteRef/>
      </w:r>
      <w:r>
        <w:t xml:space="preserve">  Commission Staff’s Response to Order No. 2 and Request for Referral to the State Office of Administrative Hearings</w:t>
      </w:r>
      <w:r w:rsidR="00474205">
        <w:t xml:space="preserve"> (Memorandum) (Apr.</w:t>
      </w:r>
      <w:r w:rsidR="00AE060B">
        <w:t xml:space="preserve"> </w:t>
      </w:r>
      <w:r w:rsidR="00474205">
        <w:t>30, 2015).</w:t>
      </w:r>
    </w:p>
  </w:footnote>
  <w:footnote w:id="3">
    <w:p w:rsidR="00B00DEE" w:rsidRDefault="00B00DEE" w:rsidP="00B00DEE">
      <w:pPr>
        <w:pStyle w:val="FootnoteText"/>
        <w:spacing w:after="120"/>
      </w:pPr>
      <w:r>
        <w:rPr>
          <w:rStyle w:val="FootnoteReference"/>
        </w:rPr>
        <w:footnoteRef/>
      </w:r>
      <w:r>
        <w:t xml:space="preserve">  The rates adopted by the City are found on </w:t>
      </w:r>
      <w:r w:rsidR="00F85E17">
        <w:t>Attachment</w:t>
      </w:r>
      <w:r>
        <w:t xml:space="preserve"> A to this Proposal for Decision on Motion for Summary Decision.</w:t>
      </w:r>
      <w:r w:rsidR="008D0585">
        <w:t xml:space="preserve">  </w:t>
      </w:r>
    </w:p>
  </w:footnote>
  <w:footnote w:id="4">
    <w:p w:rsidR="008D0585" w:rsidRDefault="008D0585" w:rsidP="008D0585">
      <w:pPr>
        <w:pStyle w:val="FootnoteText"/>
        <w:spacing w:after="120"/>
      </w:pPr>
      <w:r>
        <w:rPr>
          <w:rStyle w:val="FootnoteReference"/>
        </w:rPr>
        <w:footnoteRef/>
      </w:r>
      <w:r>
        <w:t xml:space="preserve">  Commission Staff’s Motion for Summary Decision, Attachment A at Bates 18.</w:t>
      </w:r>
    </w:p>
  </w:footnote>
  <w:footnote w:id="5">
    <w:p w:rsidR="00010E6F" w:rsidRDefault="00010E6F" w:rsidP="00B00DEE">
      <w:pPr>
        <w:pStyle w:val="FootnoteText"/>
        <w:spacing w:after="120"/>
      </w:pPr>
      <w:r>
        <w:rPr>
          <w:rStyle w:val="FootnoteReference"/>
        </w:rPr>
        <w:footnoteRef/>
      </w:r>
      <w:r>
        <w:t xml:space="preserve">  </w:t>
      </w:r>
      <w:r w:rsidR="00900BA9">
        <w:t xml:space="preserve">Commission </w:t>
      </w:r>
      <w:r>
        <w:t>Staff</w:t>
      </w:r>
      <w:r w:rsidR="00900BA9">
        <w:t>’s</w:t>
      </w:r>
      <w:r>
        <w:t xml:space="preserve"> Motion</w:t>
      </w:r>
      <w:r w:rsidR="00900BA9">
        <w:t xml:space="preserve"> for Summary Decision</w:t>
      </w:r>
      <w:r>
        <w:t>, Attachment A at Bates 14.</w:t>
      </w:r>
    </w:p>
  </w:footnote>
  <w:footnote w:id="6">
    <w:p w:rsidR="00BD4CFE" w:rsidRDefault="00BD4CFE" w:rsidP="00B00DEE">
      <w:pPr>
        <w:pStyle w:val="FootnoteText"/>
        <w:spacing w:after="120"/>
      </w:pPr>
      <w:r>
        <w:rPr>
          <w:rStyle w:val="FootnoteReference"/>
        </w:rPr>
        <w:footnoteRef/>
      </w:r>
      <w:r>
        <w:t xml:space="preserve">  </w:t>
      </w:r>
      <w:r w:rsidRPr="00BD4CFE">
        <w:rPr>
          <w:i/>
        </w:rPr>
        <w:t>Id</w:t>
      </w:r>
      <w:r>
        <w:t>.</w:t>
      </w:r>
    </w:p>
  </w:footnote>
  <w:footnote w:id="7">
    <w:p w:rsidR="00726A0B" w:rsidRDefault="00726A0B" w:rsidP="00B00DEE">
      <w:pPr>
        <w:pStyle w:val="FootnoteText"/>
        <w:spacing w:after="120"/>
      </w:pPr>
      <w:r>
        <w:rPr>
          <w:rStyle w:val="FootnoteReference"/>
        </w:rPr>
        <w:footnoteRef/>
      </w:r>
      <w:r>
        <w:t xml:space="preserve">  Ratepayers’ Response to Staff</w:t>
      </w:r>
      <w:r w:rsidR="003100CF">
        <w:t>’s</w:t>
      </w:r>
      <w:r w:rsidR="00D74845">
        <w:t xml:space="preserve"> Motion for Summary Decision (</w:t>
      </w:r>
      <w:r>
        <w:t>Oct. 27, 2015</w:t>
      </w:r>
      <w:r w:rsidR="00D74845">
        <w:t>)</w:t>
      </w:r>
      <w:r>
        <w:t xml:space="preserve"> at 1.</w:t>
      </w:r>
    </w:p>
  </w:footnote>
  <w:footnote w:id="8">
    <w:p w:rsidR="00726A0B" w:rsidRDefault="00726A0B" w:rsidP="00B00DEE">
      <w:pPr>
        <w:pStyle w:val="FootnoteText"/>
        <w:spacing w:after="120"/>
      </w:pPr>
      <w:r>
        <w:rPr>
          <w:rStyle w:val="FootnoteReference"/>
        </w:rPr>
        <w:footnoteRef/>
      </w:r>
      <w:r>
        <w:t xml:space="preserve">  </w:t>
      </w:r>
      <w:r>
        <w:rPr>
          <w:bCs/>
        </w:rPr>
        <w:t xml:space="preserve">The ALJ concurs with Ratepayers that, while technically Ratepayers did not timely file their direct testimony, they </w:t>
      </w:r>
      <w:r w:rsidR="00D74845">
        <w:rPr>
          <w:bCs/>
        </w:rPr>
        <w:t>attempted to do so</w:t>
      </w:r>
      <w:r>
        <w:rPr>
          <w:bCs/>
        </w:rPr>
        <w:t xml:space="preserve"> in good faith.  </w:t>
      </w:r>
      <w:r w:rsidR="003100CF">
        <w:rPr>
          <w:bCs/>
        </w:rPr>
        <w:t xml:space="preserve">Ratepayers also assert that the City failed to give them proper and adequate notice of the rates currently in effect (the rates that Staff recommends be adopted herein).  However, Ratepayers concede that no appeal of those rates was timely filed.  </w:t>
      </w:r>
    </w:p>
  </w:footnote>
  <w:footnote w:id="9">
    <w:p w:rsidR="00506250" w:rsidRDefault="00506250" w:rsidP="00B00DEE">
      <w:pPr>
        <w:pStyle w:val="FootnoteText"/>
        <w:spacing w:after="120"/>
      </w:pPr>
      <w:r>
        <w:rPr>
          <w:rStyle w:val="FootnoteReference"/>
        </w:rPr>
        <w:footnoteRef/>
      </w:r>
      <w:r>
        <w:t xml:space="preserve">  Commission Staff’s Response to Order No. 2 and Request for Referral to the State Office of Administrative Hearings (Memorandum) (Apr.</w:t>
      </w:r>
      <w:r w:rsidR="00AE060B">
        <w:t xml:space="preserve"> </w:t>
      </w:r>
      <w:r>
        <w:t>30, 2015).</w:t>
      </w:r>
    </w:p>
  </w:footnote>
  <w:footnote w:id="10">
    <w:p w:rsidR="008E4523" w:rsidRDefault="008E4523">
      <w:pPr>
        <w:pStyle w:val="FootnoteText"/>
      </w:pPr>
      <w:r>
        <w:rPr>
          <w:rStyle w:val="FootnoteReference"/>
        </w:rPr>
        <w:footnoteRef/>
      </w:r>
      <w:r>
        <w:t xml:space="preserve">  16 Tex. Admin. </w:t>
      </w:r>
      <w:r w:rsidR="00F85E17">
        <w:t>Code</w:t>
      </w:r>
      <w:r>
        <w:t xml:space="preserve"> § 24.12.</w:t>
      </w:r>
    </w:p>
  </w:footnote>
  <w:footnote w:id="11">
    <w:p w:rsidR="004035CF" w:rsidRDefault="004035CF">
      <w:pPr>
        <w:pStyle w:val="FootnoteText"/>
      </w:pPr>
      <w:r>
        <w:rPr>
          <w:rStyle w:val="FootnoteReference"/>
        </w:rPr>
        <w:footnoteRef/>
      </w:r>
      <w:r>
        <w:t xml:space="preserve">  </w:t>
      </w:r>
      <w:r w:rsidRPr="004035CF">
        <w:rPr>
          <w:i/>
        </w:rPr>
        <w:t>See</w:t>
      </w:r>
      <w:r>
        <w:t xml:space="preserve"> Commission Staff’s Motion for Summary Decision, Attachment B at Bates 27-28.  Ratepayers did not provide any bills to Commission Staff during discovery and Ratepayers stated that they did not represent any outside-the-city ratepayers whose rates changed as a result of Ordinance No. 14-1120A.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646" w:rsidRDefault="0097795F" w:rsidP="009128DE">
    <w:pPr>
      <w:tabs>
        <w:tab w:val="left" w:pos="-1440"/>
        <w:tab w:val="left" w:pos="-720"/>
        <w:tab w:val="left" w:pos="0"/>
        <w:tab w:val="left" w:pos="720"/>
        <w:tab w:val="left" w:pos="1440"/>
        <w:tab w:val="left" w:pos="2160"/>
        <w:tab w:val="left" w:pos="2880"/>
        <w:tab w:val="left" w:pos="3600"/>
        <w:tab w:val="left" w:pos="4860"/>
        <w:tab w:val="right" w:pos="9360"/>
      </w:tabs>
      <w:ind w:left="4320" w:hanging="4320"/>
      <w:rPr>
        <w:b/>
        <w:bCs/>
        <w:sz w:val="20"/>
      </w:rPr>
    </w:pPr>
    <w:r>
      <w:rPr>
        <w:b/>
        <w:bCs/>
        <w:sz w:val="20"/>
      </w:rPr>
      <w:t>SOAH DOCKET NO. 473-15-3743.WS</w:t>
    </w:r>
    <w:r>
      <w:rPr>
        <w:b/>
        <w:bCs/>
        <w:sz w:val="20"/>
      </w:rPr>
      <w:tab/>
    </w:r>
    <w:r>
      <w:rPr>
        <w:b/>
        <w:bCs/>
        <w:sz w:val="20"/>
      </w:rPr>
      <w:tab/>
    </w:r>
    <w:r>
      <w:rPr>
        <w:b/>
        <w:bCs/>
        <w:sz w:val="20"/>
      </w:rPr>
      <w:tab/>
    </w:r>
    <w:r w:rsidR="00B00DEE">
      <w:rPr>
        <w:b/>
        <w:bCs/>
        <w:sz w:val="20"/>
      </w:rPr>
      <w:t>PROPOSAL FOR DECISION</w:t>
    </w:r>
    <w:r>
      <w:rPr>
        <w:b/>
        <w:bCs/>
        <w:sz w:val="20"/>
      </w:rPr>
      <w:tab/>
      <w:t xml:space="preserve">PAGE </w:t>
    </w:r>
    <w:r>
      <w:rPr>
        <w:b/>
        <w:bCs/>
        <w:sz w:val="20"/>
      </w:rPr>
      <w:fldChar w:fldCharType="begin"/>
    </w:r>
    <w:r>
      <w:rPr>
        <w:b/>
        <w:bCs/>
        <w:sz w:val="20"/>
      </w:rPr>
      <w:instrText xml:space="preserve">PAGE </w:instrText>
    </w:r>
    <w:r>
      <w:rPr>
        <w:b/>
        <w:bCs/>
        <w:sz w:val="20"/>
      </w:rPr>
      <w:fldChar w:fldCharType="separate"/>
    </w:r>
    <w:r w:rsidR="008405EB">
      <w:rPr>
        <w:b/>
        <w:bCs/>
        <w:noProof/>
        <w:sz w:val="20"/>
      </w:rPr>
      <w:t>3</w:t>
    </w:r>
    <w:r>
      <w:rPr>
        <w:b/>
        <w:bCs/>
        <w:sz w:val="20"/>
      </w:rPr>
      <w:fldChar w:fldCharType="end"/>
    </w:r>
  </w:p>
  <w:p w:rsidR="00597646" w:rsidRDefault="0097795F" w:rsidP="005636D3">
    <w:pPr>
      <w:tabs>
        <w:tab w:val="left" w:pos="2880"/>
      </w:tabs>
      <w:rPr>
        <w:sz w:val="20"/>
      </w:rPr>
    </w:pPr>
    <w:r>
      <w:rPr>
        <w:b/>
        <w:bCs/>
        <w:sz w:val="20"/>
      </w:rPr>
      <w:t>PUC DOCKET NO. 44485</w:t>
    </w:r>
  </w:p>
  <w:p w:rsidR="00597646" w:rsidRDefault="008405EB" w:rsidP="00D87658">
    <w:pPr>
      <w:rPr>
        <w:sz w:val="20"/>
      </w:rPr>
    </w:pPr>
  </w:p>
  <w:p w:rsidR="00D87658" w:rsidRDefault="008405EB" w:rsidP="00D87658">
    <w:pP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25592"/>
    <w:multiLevelType w:val="hybridMultilevel"/>
    <w:tmpl w:val="931C0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7712F6"/>
    <w:multiLevelType w:val="hybridMultilevel"/>
    <w:tmpl w:val="85D6F4B6"/>
    <w:lvl w:ilvl="0" w:tplc="181A161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DEC778C"/>
    <w:multiLevelType w:val="hybridMultilevel"/>
    <w:tmpl w:val="5F548886"/>
    <w:lvl w:ilvl="0" w:tplc="9D0E98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977E77"/>
    <w:multiLevelType w:val="hybridMultilevel"/>
    <w:tmpl w:val="87485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089"/>
    <w:rsid w:val="00005215"/>
    <w:rsid w:val="00010E6F"/>
    <w:rsid w:val="00073446"/>
    <w:rsid w:val="000750AD"/>
    <w:rsid w:val="00136786"/>
    <w:rsid w:val="001A5190"/>
    <w:rsid w:val="001B722E"/>
    <w:rsid w:val="00217C97"/>
    <w:rsid w:val="0023253C"/>
    <w:rsid w:val="0023470A"/>
    <w:rsid w:val="002874B3"/>
    <w:rsid w:val="002B2977"/>
    <w:rsid w:val="003100CF"/>
    <w:rsid w:val="003159BD"/>
    <w:rsid w:val="003D684B"/>
    <w:rsid w:val="004035CF"/>
    <w:rsid w:val="0043220A"/>
    <w:rsid w:val="00474205"/>
    <w:rsid w:val="00487698"/>
    <w:rsid w:val="004D02FA"/>
    <w:rsid w:val="004D4841"/>
    <w:rsid w:val="004D5860"/>
    <w:rsid w:val="00506250"/>
    <w:rsid w:val="00552C88"/>
    <w:rsid w:val="005E493B"/>
    <w:rsid w:val="005F7719"/>
    <w:rsid w:val="0064222B"/>
    <w:rsid w:val="006558E3"/>
    <w:rsid w:val="00681348"/>
    <w:rsid w:val="006C75BE"/>
    <w:rsid w:val="007116EF"/>
    <w:rsid w:val="00726A0B"/>
    <w:rsid w:val="00780E04"/>
    <w:rsid w:val="00784C17"/>
    <w:rsid w:val="008014DB"/>
    <w:rsid w:val="008405EB"/>
    <w:rsid w:val="0085454E"/>
    <w:rsid w:val="00897E57"/>
    <w:rsid w:val="008A1AA5"/>
    <w:rsid w:val="008B30DA"/>
    <w:rsid w:val="008D0585"/>
    <w:rsid w:val="008E4523"/>
    <w:rsid w:val="00900BA9"/>
    <w:rsid w:val="00974D74"/>
    <w:rsid w:val="0097786A"/>
    <w:rsid w:val="0097795F"/>
    <w:rsid w:val="009A791C"/>
    <w:rsid w:val="009C5F8E"/>
    <w:rsid w:val="00A03993"/>
    <w:rsid w:val="00A1069B"/>
    <w:rsid w:val="00A22F68"/>
    <w:rsid w:val="00A32089"/>
    <w:rsid w:val="00A52839"/>
    <w:rsid w:val="00A52888"/>
    <w:rsid w:val="00A82FF5"/>
    <w:rsid w:val="00AC7E0D"/>
    <w:rsid w:val="00AE060B"/>
    <w:rsid w:val="00AE30CD"/>
    <w:rsid w:val="00AF5337"/>
    <w:rsid w:val="00B00DEE"/>
    <w:rsid w:val="00B42F75"/>
    <w:rsid w:val="00BC6E7D"/>
    <w:rsid w:val="00BD4CFE"/>
    <w:rsid w:val="00C564C2"/>
    <w:rsid w:val="00C932C9"/>
    <w:rsid w:val="00D0378C"/>
    <w:rsid w:val="00D433EF"/>
    <w:rsid w:val="00D74845"/>
    <w:rsid w:val="00D94332"/>
    <w:rsid w:val="00DB38EE"/>
    <w:rsid w:val="00DE3007"/>
    <w:rsid w:val="00EE7098"/>
    <w:rsid w:val="00F55329"/>
    <w:rsid w:val="00F85E17"/>
    <w:rsid w:val="00F92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66374A-A7B4-4F78-B163-924653269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089"/>
    <w:pPr>
      <w:widowControl w:val="0"/>
      <w:autoSpaceDE w:val="0"/>
      <w:autoSpaceDN w:val="0"/>
      <w:adjustRightInd w:val="0"/>
      <w:spacing w:line="240" w:lineRule="auto"/>
    </w:pPr>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208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32089"/>
    <w:rPr>
      <w:rFonts w:ascii="Tahoma" w:hAnsi="Tahoma" w:cs="Tahoma"/>
      <w:sz w:val="16"/>
      <w:szCs w:val="16"/>
    </w:rPr>
  </w:style>
  <w:style w:type="character" w:customStyle="1" w:styleId="BalloonTextChar">
    <w:name w:val="Balloon Text Char"/>
    <w:basedOn w:val="DefaultParagraphFont"/>
    <w:link w:val="BalloonText"/>
    <w:uiPriority w:val="99"/>
    <w:semiHidden/>
    <w:rsid w:val="00A32089"/>
    <w:rPr>
      <w:rFonts w:ascii="Tahoma" w:hAnsi="Tahoma" w:cs="Tahoma"/>
      <w:sz w:val="16"/>
      <w:szCs w:val="16"/>
    </w:rPr>
  </w:style>
  <w:style w:type="paragraph" w:styleId="FootnoteText">
    <w:name w:val="footnote text"/>
    <w:basedOn w:val="Normal"/>
    <w:link w:val="FootnoteTextChar"/>
    <w:uiPriority w:val="99"/>
    <w:semiHidden/>
    <w:unhideWhenUsed/>
    <w:rsid w:val="008B30DA"/>
    <w:rPr>
      <w:sz w:val="20"/>
    </w:rPr>
  </w:style>
  <w:style w:type="character" w:customStyle="1" w:styleId="FootnoteTextChar">
    <w:name w:val="Footnote Text Char"/>
    <w:basedOn w:val="DefaultParagraphFont"/>
    <w:link w:val="FootnoteText"/>
    <w:uiPriority w:val="99"/>
    <w:semiHidden/>
    <w:rsid w:val="008B30DA"/>
    <w:rPr>
      <w:sz w:val="20"/>
      <w:szCs w:val="20"/>
    </w:rPr>
  </w:style>
  <w:style w:type="character" w:styleId="FootnoteReference">
    <w:name w:val="footnote reference"/>
    <w:basedOn w:val="DefaultParagraphFont"/>
    <w:uiPriority w:val="99"/>
    <w:semiHidden/>
    <w:unhideWhenUsed/>
    <w:rsid w:val="008B30DA"/>
    <w:rPr>
      <w:vertAlign w:val="superscript"/>
    </w:rPr>
  </w:style>
  <w:style w:type="paragraph" w:styleId="ListParagraph">
    <w:name w:val="List Paragraph"/>
    <w:basedOn w:val="Normal"/>
    <w:uiPriority w:val="34"/>
    <w:qFormat/>
    <w:rsid w:val="00A52839"/>
    <w:pPr>
      <w:ind w:left="720"/>
      <w:contextualSpacing/>
    </w:pPr>
  </w:style>
  <w:style w:type="paragraph" w:styleId="Header">
    <w:name w:val="header"/>
    <w:basedOn w:val="Normal"/>
    <w:link w:val="HeaderChar"/>
    <w:uiPriority w:val="99"/>
    <w:unhideWhenUsed/>
    <w:rsid w:val="00B00DEE"/>
    <w:pPr>
      <w:tabs>
        <w:tab w:val="center" w:pos="4680"/>
        <w:tab w:val="right" w:pos="9360"/>
      </w:tabs>
    </w:pPr>
  </w:style>
  <w:style w:type="character" w:customStyle="1" w:styleId="HeaderChar">
    <w:name w:val="Header Char"/>
    <w:basedOn w:val="DefaultParagraphFont"/>
    <w:link w:val="Header"/>
    <w:uiPriority w:val="99"/>
    <w:rsid w:val="00B00DEE"/>
    <w:rPr>
      <w:sz w:val="24"/>
      <w:szCs w:val="20"/>
    </w:rPr>
  </w:style>
  <w:style w:type="paragraph" w:styleId="Footer">
    <w:name w:val="footer"/>
    <w:basedOn w:val="Normal"/>
    <w:link w:val="FooterChar"/>
    <w:uiPriority w:val="99"/>
    <w:unhideWhenUsed/>
    <w:rsid w:val="00B00DEE"/>
    <w:pPr>
      <w:tabs>
        <w:tab w:val="center" w:pos="4680"/>
        <w:tab w:val="right" w:pos="9360"/>
      </w:tabs>
    </w:pPr>
  </w:style>
  <w:style w:type="character" w:customStyle="1" w:styleId="FooterChar">
    <w:name w:val="Footer Char"/>
    <w:basedOn w:val="DefaultParagraphFont"/>
    <w:link w:val="Footer"/>
    <w:uiPriority w:val="99"/>
    <w:rsid w:val="00B00DEE"/>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2515</Words>
  <Characters>14337</Characters>
  <Application>Microsoft Office Word</Application>
  <DocSecurity>4</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16819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Lilo Pomerleau</dc:creator>
  <cp:lastModifiedBy>Roundtree-Williams, Keva</cp:lastModifiedBy>
  <cp:revision>2</cp:revision>
  <cp:lastPrinted>2015-11-17T15:35:00Z</cp:lastPrinted>
  <dcterms:created xsi:type="dcterms:W3CDTF">2015-11-30T18:01:00Z</dcterms:created>
  <dcterms:modified xsi:type="dcterms:W3CDTF">2015-11-30T18:01:00Z</dcterms:modified>
</cp:coreProperties>
</file>